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465" w:rsidRDefault="00EE04F3">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357465">
        <w:rPr>
          <w:rFonts w:ascii="Arial" w:hAnsi="Arial" w:cs="Arial" w:hint="eastAsia"/>
          <w:b/>
          <w:bCs/>
          <w:kern w:val="0"/>
          <w:sz w:val="24"/>
        </w:rPr>
        <w:t>105</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hint="eastAsia"/>
          <w:b/>
          <w:bCs/>
          <w:kern w:val="0"/>
          <w:sz w:val="24"/>
          <w:lang w:val="en-GB"/>
        </w:rPr>
        <w:t>R2-1</w:t>
      </w:r>
      <w:r w:rsidR="00CB1870">
        <w:rPr>
          <w:rFonts w:ascii="Arial" w:hAnsi="Arial" w:cs="Arial"/>
          <w:b/>
          <w:bCs/>
          <w:kern w:val="0"/>
          <w:sz w:val="24"/>
        </w:rPr>
        <w:t>9</w:t>
      </w:r>
      <w:r w:rsidR="00A5178C">
        <w:rPr>
          <w:rFonts w:ascii="Arial" w:hAnsi="Arial" w:cs="Arial"/>
          <w:b/>
          <w:bCs/>
          <w:kern w:val="0"/>
          <w:sz w:val="24"/>
        </w:rPr>
        <w:t>00669</w:t>
      </w:r>
    </w:p>
    <w:p w:rsidR="00C16C29" w:rsidRDefault="00357465">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rPr>
        <w:t>A</w:t>
      </w:r>
      <w:r>
        <w:rPr>
          <w:rFonts w:ascii="Arial" w:hAnsi="Arial" w:cs="Arial" w:hint="eastAsia"/>
          <w:b/>
          <w:bCs/>
          <w:kern w:val="0"/>
          <w:sz w:val="24"/>
        </w:rPr>
        <w:t>thens</w:t>
      </w:r>
      <w:r w:rsidR="00EE04F3">
        <w:rPr>
          <w:rFonts w:ascii="Arial" w:hAnsi="Arial" w:cs="Arial"/>
          <w:b/>
          <w:bCs/>
          <w:kern w:val="0"/>
          <w:sz w:val="24"/>
          <w:lang w:val="en-GB"/>
        </w:rPr>
        <w:t xml:space="preserve">, </w:t>
      </w:r>
      <w:r>
        <w:rPr>
          <w:rFonts w:ascii="Arial" w:hAnsi="Arial" w:cs="Arial"/>
          <w:b/>
          <w:bCs/>
          <w:kern w:val="0"/>
          <w:sz w:val="24"/>
        </w:rPr>
        <w:t>G</w:t>
      </w:r>
      <w:r>
        <w:rPr>
          <w:rFonts w:ascii="Arial" w:hAnsi="Arial" w:cs="Arial" w:hint="eastAsia"/>
          <w:b/>
          <w:bCs/>
          <w:kern w:val="0"/>
          <w:sz w:val="24"/>
        </w:rPr>
        <w:t>reece</w:t>
      </w:r>
      <w:r w:rsidR="00EE04F3">
        <w:rPr>
          <w:rFonts w:ascii="Arial" w:hAnsi="Arial" w:cs="Arial" w:hint="eastAsia"/>
          <w:b/>
          <w:bCs/>
          <w:kern w:val="0"/>
          <w:sz w:val="24"/>
        </w:rPr>
        <w:t>,</w:t>
      </w:r>
      <w:r w:rsidR="00EE04F3">
        <w:rPr>
          <w:rFonts w:ascii="Arial" w:hAnsi="Arial" w:cs="Arial"/>
          <w:b/>
          <w:bCs/>
          <w:kern w:val="0"/>
          <w:sz w:val="24"/>
          <w:lang w:val="en-GB"/>
        </w:rPr>
        <w:t xml:space="preserve"> </w:t>
      </w:r>
      <w:r>
        <w:rPr>
          <w:rFonts w:ascii="Arial" w:hAnsi="Arial" w:cs="Arial" w:hint="eastAsia"/>
          <w:b/>
          <w:bCs/>
          <w:kern w:val="0"/>
          <w:sz w:val="24"/>
        </w:rPr>
        <w:t>25</w:t>
      </w:r>
      <w:r w:rsidR="00EE04F3">
        <w:rPr>
          <w:rFonts w:ascii="Arial" w:hAnsi="Arial" w:cs="Arial" w:hint="eastAsia"/>
          <w:b/>
          <w:bCs/>
          <w:kern w:val="0"/>
          <w:sz w:val="24"/>
          <w:vertAlign w:val="superscript"/>
        </w:rPr>
        <w:t>th</w:t>
      </w:r>
      <w:r w:rsidR="00EE04F3">
        <w:rPr>
          <w:rFonts w:ascii="Arial" w:hAnsi="Arial" w:cs="Arial"/>
          <w:b/>
          <w:bCs/>
          <w:kern w:val="0"/>
          <w:sz w:val="24"/>
          <w:lang w:val="en-GB"/>
        </w:rPr>
        <w:t xml:space="preserve"> </w:t>
      </w:r>
      <w:r>
        <w:rPr>
          <w:rFonts w:ascii="Arial" w:hAnsi="Arial" w:cs="Arial"/>
          <w:b/>
          <w:bCs/>
          <w:kern w:val="0"/>
          <w:sz w:val="24"/>
          <w:lang w:val="en-GB"/>
        </w:rPr>
        <w:t>F</w:t>
      </w:r>
      <w:r>
        <w:rPr>
          <w:rFonts w:ascii="Arial" w:hAnsi="Arial" w:cs="Arial" w:hint="eastAsia"/>
          <w:b/>
          <w:bCs/>
          <w:kern w:val="0"/>
          <w:sz w:val="24"/>
          <w:lang w:val="en-GB"/>
        </w:rPr>
        <w:t>eb</w:t>
      </w:r>
      <w:r w:rsidR="00EE04F3">
        <w:rPr>
          <w:rFonts w:ascii="Arial" w:hAnsi="Arial" w:cs="Arial"/>
          <w:b/>
          <w:bCs/>
          <w:kern w:val="0"/>
          <w:sz w:val="24"/>
          <w:lang w:val="en-GB"/>
        </w:rPr>
        <w:t xml:space="preserve">– </w:t>
      </w:r>
      <w:r>
        <w:rPr>
          <w:rFonts w:ascii="Arial" w:hAnsi="Arial" w:cs="Arial" w:hint="eastAsia"/>
          <w:b/>
          <w:bCs/>
          <w:kern w:val="0"/>
          <w:sz w:val="24"/>
        </w:rPr>
        <w:t>1</w:t>
      </w:r>
      <w:r>
        <w:rPr>
          <w:rFonts w:ascii="Arial" w:hAnsi="Arial" w:cs="Arial" w:hint="eastAsia"/>
          <w:b/>
          <w:bCs/>
          <w:kern w:val="0"/>
          <w:sz w:val="24"/>
          <w:vertAlign w:val="superscript"/>
        </w:rPr>
        <w:t>st</w:t>
      </w:r>
      <w:r w:rsidR="00EE04F3">
        <w:rPr>
          <w:rFonts w:ascii="Arial" w:hAnsi="Arial" w:cs="Arial"/>
          <w:b/>
          <w:bCs/>
          <w:kern w:val="0"/>
          <w:sz w:val="24"/>
          <w:lang w:val="en-GB"/>
        </w:rPr>
        <w:t xml:space="preserve"> </w:t>
      </w:r>
      <w:r>
        <w:rPr>
          <w:rFonts w:ascii="Arial" w:hAnsi="Arial" w:cs="Arial"/>
          <w:b/>
          <w:bCs/>
          <w:kern w:val="0"/>
          <w:sz w:val="24"/>
        </w:rPr>
        <w:t>M</w:t>
      </w:r>
      <w:r>
        <w:rPr>
          <w:rFonts w:ascii="Arial" w:hAnsi="Arial" w:cs="Arial" w:hint="eastAsia"/>
          <w:b/>
          <w:bCs/>
          <w:kern w:val="0"/>
          <w:sz w:val="24"/>
        </w:rPr>
        <w:t>ar</w:t>
      </w:r>
      <w:r>
        <w:rPr>
          <w:rFonts w:ascii="Arial" w:hAnsi="Arial" w:cs="Arial" w:hint="eastAsia"/>
          <w:b/>
          <w:bCs/>
          <w:kern w:val="0"/>
          <w:sz w:val="24"/>
          <w:lang w:val="en-GB"/>
        </w:rPr>
        <w:t xml:space="preserve"> 2019</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hint="eastAsia"/>
          <w:b/>
          <w:bCs/>
          <w:color w:val="9A9B9D" w:themeColor="background2" w:themeTint="99"/>
          <w:kern w:val="0"/>
          <w:sz w:val="24"/>
          <w:lang w:val="en-GB"/>
        </w:rPr>
        <w:t xml:space="preserve"> </w:t>
      </w:r>
      <w:r>
        <w:rPr>
          <w:rFonts w:ascii="Arial" w:hAnsi="Arial" w:cs="Arial" w:hint="eastAsia"/>
          <w:b/>
          <w:bCs/>
          <w:color w:val="9A9B9D" w:themeColor="background2" w:themeTint="99"/>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t xml:space="preserve">      </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 </w:t>
      </w:r>
      <w:proofErr w:type="spellStart"/>
      <w:r>
        <w:rPr>
          <w:rFonts w:ascii="Arial" w:hAnsi="Arial" w:cs="Arial" w:hint="eastAsia"/>
          <w:b/>
          <w:bCs/>
          <w:snapToGrid w:val="0"/>
          <w:kern w:val="0"/>
          <w:sz w:val="24"/>
        </w:rPr>
        <w:t>Sanechips</w:t>
      </w:r>
      <w:proofErr w:type="spellEnd"/>
    </w:p>
    <w:p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CB1870">
        <w:rPr>
          <w:rFonts w:ascii="Arial" w:hAnsi="Arial" w:cs="Arial"/>
          <w:b/>
          <w:bCs/>
          <w:snapToGrid w:val="0"/>
          <w:kern w:val="0"/>
          <w:sz w:val="24"/>
        </w:rPr>
        <w:t>Discussion on use cases of</w:t>
      </w:r>
      <w:r w:rsidR="00AD16D6">
        <w:rPr>
          <w:rFonts w:ascii="Arial" w:hAnsi="Arial" w:cs="Arial"/>
          <w:b/>
          <w:bCs/>
          <w:snapToGrid w:val="0"/>
          <w:kern w:val="0"/>
          <w:sz w:val="24"/>
        </w:rPr>
        <w:t xml:space="preserve"> MDT</w:t>
      </w:r>
      <w:r>
        <w:rPr>
          <w:rFonts w:ascii="Arial" w:hAnsi="Arial" w:cs="Arial"/>
          <w:b/>
          <w:bCs/>
          <w:snapToGrid w:val="0"/>
          <w:kern w:val="0"/>
          <w:sz w:val="24"/>
        </w:rPr>
        <w:t xml:space="preserve"> </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913E48">
        <w:rPr>
          <w:rFonts w:ascii="Arial" w:hAnsi="Arial" w:cs="Arial"/>
          <w:b/>
          <w:bCs/>
          <w:snapToGrid w:val="0"/>
          <w:kern w:val="0"/>
          <w:sz w:val="24"/>
        </w:rPr>
        <w:t>11.12.2</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16C29" w:rsidRDefault="007626E0" w:rsidP="00705AD3">
      <w:pPr>
        <w:spacing w:before="156" w:line="276" w:lineRule="auto"/>
      </w:pPr>
      <w:r>
        <w:t>A</w:t>
      </w:r>
      <w:r>
        <w:rPr>
          <w:rFonts w:hint="eastAsia"/>
        </w:rPr>
        <w:t>ccording</w:t>
      </w:r>
      <w:r>
        <w:t xml:space="preserve"> to the SI scope</w:t>
      </w:r>
      <w:r w:rsidR="00A5178C">
        <w:t xml:space="preserve"> of “</w:t>
      </w:r>
      <w:r w:rsidR="00A5178C" w:rsidRPr="00765461">
        <w:t>RAN-centric Data Collection and Utilization</w:t>
      </w:r>
      <w:r w:rsidR="00A5178C" w:rsidRPr="00765461">
        <w:rPr>
          <w:rFonts w:hint="eastAsia"/>
        </w:rPr>
        <w:t xml:space="preserve"> for NR</w:t>
      </w:r>
      <w:r w:rsidR="00A5178C">
        <w:t>”</w:t>
      </w:r>
      <w:r w:rsidR="00705AD3">
        <w:t xml:space="preserve"> in [1]</w:t>
      </w:r>
      <w:r>
        <w:t xml:space="preserve">, both LTE </w:t>
      </w:r>
      <w:r w:rsidR="00B213F5">
        <w:t xml:space="preserve">system </w:t>
      </w:r>
      <w:r>
        <w:t xml:space="preserve">and NR </w:t>
      </w:r>
      <w:r w:rsidR="00B213F5">
        <w:t xml:space="preserve">system </w:t>
      </w:r>
      <w:r>
        <w:t xml:space="preserve">are involved, in addition, both EPC and 5GC are expected to be </w:t>
      </w:r>
      <w:r w:rsidR="00705AD3">
        <w:t>considered</w:t>
      </w:r>
      <w:r>
        <w:t xml:space="preserve">, </w:t>
      </w:r>
      <w:r w:rsidR="00087726">
        <w:t xml:space="preserve">and </w:t>
      </w:r>
      <w:r>
        <w:t>MR-DC is also mentioned in SI objective. I</w:t>
      </w:r>
      <w:r>
        <w:rPr>
          <w:rFonts w:hint="eastAsia"/>
        </w:rPr>
        <w:t>n</w:t>
      </w:r>
      <w:r>
        <w:t xml:space="preserve"> this contribution, </w:t>
      </w:r>
      <w:r w:rsidR="00087726">
        <w:t xml:space="preserve">from RAN2 perspective, </w:t>
      </w:r>
      <w:r>
        <w:t xml:space="preserve">we </w:t>
      </w:r>
      <w:r w:rsidR="00705AD3">
        <w:t xml:space="preserve">further </w:t>
      </w:r>
      <w:r>
        <w:rPr>
          <w:rFonts w:hint="eastAsia"/>
        </w:rPr>
        <w:t>discuss</w:t>
      </w:r>
      <w:r>
        <w:t xml:space="preserve">ed the applicable </w:t>
      </w:r>
      <w:r w:rsidR="00705AD3">
        <w:t xml:space="preserve">scenarios of MDT functionality. </w:t>
      </w:r>
      <w:bookmarkStart w:id="2" w:name="_GoBack"/>
      <w:bookmarkEnd w:id="2"/>
    </w:p>
    <w:p w:rsidR="00C16C29" w:rsidRDefault="002563B4">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563B4" w:rsidRDefault="002563B4" w:rsidP="002563B4">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MDT for eLTE</w:t>
      </w:r>
    </w:p>
    <w:p w:rsidR="002563B4" w:rsidRDefault="002563B4" w:rsidP="002563B4">
      <w:pPr>
        <w:spacing w:before="156"/>
      </w:pPr>
      <w:r>
        <w:t>The term “eLTE” has been introduced in Rel-15, and RRC_INACTIVE state was introduced as well. The typical deployment of eLTE system is to upgrade the legacy LTE site. So in practice there are two types of (ng-</w:t>
      </w:r>
      <w:proofErr w:type="gramStart"/>
      <w:r>
        <w:t>)eNB</w:t>
      </w:r>
      <w:proofErr w:type="gramEnd"/>
      <w:r>
        <w:t xml:space="preserve"> sites, one is pure eLTE site connected to only 5GC, the other is (e)LTE site connected to both EPC and 5GC. </w:t>
      </w:r>
    </w:p>
    <w:p w:rsidR="002563B4" w:rsidRDefault="002563B4" w:rsidP="002563B4">
      <w:pPr>
        <w:spacing w:before="156"/>
      </w:pPr>
      <w:r>
        <w:t xml:space="preserve">Considering MDT feature is quite useful for discovering coverage problem and handover problem, it makes sense to support MDT in eLTE, regarding the potential spec impact, for eLTE site, due to reusing the Uu interface of LTE, all the MDT related Uu messages (e.g. </w:t>
      </w:r>
      <w:proofErr w:type="spellStart"/>
      <w:r>
        <w:t>LoggedMeasurementConfiguration</w:t>
      </w:r>
      <w:proofErr w:type="spellEnd"/>
      <w:r>
        <w:t xml:space="preserve">, </w:t>
      </w:r>
      <w:proofErr w:type="spellStart"/>
      <w:r>
        <w:t>UEInformationRequest</w:t>
      </w:r>
      <w:proofErr w:type="spellEnd"/>
      <w:r>
        <w:t xml:space="preserve">, </w:t>
      </w:r>
      <w:proofErr w:type="spellStart"/>
      <w:r>
        <w:t>UEInformationResponse</w:t>
      </w:r>
      <w:proofErr w:type="spellEnd"/>
      <w:r>
        <w:t>) are supported naturally, hence the remaining issue is the NG-C interface between ng-eNB and 5GC.</w:t>
      </w:r>
      <w:r>
        <w:rPr>
          <w:rFonts w:hint="eastAsia"/>
        </w:rPr>
        <w:t xml:space="preserve"> </w:t>
      </w:r>
      <w:r>
        <w:t>However, since NR MDT is the main scenario in this scope, in any cases MDT feature in NG-C interface will be supported, no extra effort is needed for eLTE case. S</w:t>
      </w:r>
      <w:r>
        <w:rPr>
          <w:rFonts w:hint="eastAsia"/>
        </w:rPr>
        <w:t>o</w:t>
      </w:r>
      <w:r>
        <w:t xml:space="preserve"> from our point of view, it is reasonable to support both logged MDT and immediate MDT in eLTE.</w:t>
      </w:r>
    </w:p>
    <w:p w:rsidR="002563B4" w:rsidRPr="002563B4" w:rsidRDefault="002563B4" w:rsidP="002563B4">
      <w:pPr>
        <w:pStyle w:val="aa"/>
        <w:spacing w:before="156" w:after="240"/>
        <w:ind w:left="1189" w:hangingChars="564" w:hanging="1189"/>
        <w:rPr>
          <w:rFonts w:ascii="Times New Roman" w:eastAsiaTheme="minorEastAsia" w:hAnsi="Times New Roman"/>
          <w:b/>
          <w:sz w:val="21"/>
          <w:szCs w:val="21"/>
        </w:rPr>
      </w:pPr>
      <w:r w:rsidRPr="002563B4">
        <w:rPr>
          <w:rFonts w:ascii="Times New Roman" w:hAnsi="Times New Roman"/>
          <w:b/>
          <w:sz w:val="21"/>
          <w:szCs w:val="21"/>
        </w:rPr>
        <w:t>Proposal 1:  Both logged MDT and immediate MDT are supported in eLTE.</w:t>
      </w:r>
    </w:p>
    <w:p w:rsidR="009828D7" w:rsidRPr="009828D7" w:rsidRDefault="009828D7" w:rsidP="002563B4">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Interaction between eLTE and LTE</w:t>
      </w:r>
    </w:p>
    <w:p w:rsidR="002563B4" w:rsidRPr="009828D7" w:rsidRDefault="002563B4" w:rsidP="009828D7">
      <w:pPr>
        <w:spacing w:before="156"/>
        <w:rPr>
          <w:u w:val="single"/>
        </w:rPr>
      </w:pPr>
      <w:r w:rsidRPr="009828D7">
        <w:t xml:space="preserve">Based on proposal1, for logged </w:t>
      </w:r>
      <w:r w:rsidR="009828D7" w:rsidRPr="009828D7">
        <w:t xml:space="preserve">MDT, the subsequent question is </w:t>
      </w:r>
      <w:r w:rsidR="009828D7">
        <w:t>w</w:t>
      </w:r>
      <w:r w:rsidRPr="009828D7">
        <w:t xml:space="preserve">hether UE should suspend logged MDT when UE moves </w:t>
      </w:r>
      <w:proofErr w:type="gramStart"/>
      <w:r w:rsidRPr="009828D7">
        <w:t>from(</w:t>
      </w:r>
      <w:proofErr w:type="gramEnd"/>
      <w:r w:rsidRPr="009828D7">
        <w:t>to) LTE to(from) eLTE?</w:t>
      </w:r>
    </w:p>
    <w:p w:rsidR="002563B4" w:rsidRDefault="002563B4" w:rsidP="002563B4">
      <w:pPr>
        <w:spacing w:before="156"/>
      </w:pPr>
      <w:r>
        <w:lastRenderedPageBreak/>
        <w:t>In current 37.320</w:t>
      </w:r>
      <w:r w:rsidR="009828D7">
        <w:t xml:space="preserve"> of LTE system</w:t>
      </w:r>
      <w:r>
        <w:t>, measurement configuration and collection of logged MDT is only allowed when UE is in the same RAT, UE will suspend the logging behaviour when UE moves to other RAT, in addition, if UE receives the logged MDT configuration from other RAT when T330 is running, UE will delete the previous logged MDT configuration and stored measurement results.</w:t>
      </w:r>
    </w:p>
    <w:p w:rsidR="00132579" w:rsidRPr="00132579" w:rsidRDefault="00132579" w:rsidP="00132579">
      <w:pPr>
        <w:pStyle w:val="aa"/>
        <w:spacing w:before="156" w:after="240"/>
        <w:ind w:left="1189" w:hangingChars="564" w:hanging="1189"/>
        <w:rPr>
          <w:rFonts w:ascii="Times New Roman" w:eastAsiaTheme="minorEastAsia" w:hAnsi="Times New Roman"/>
          <w:b/>
          <w:sz w:val="21"/>
          <w:szCs w:val="21"/>
        </w:rPr>
      </w:pPr>
      <w:r>
        <w:rPr>
          <w:rFonts w:ascii="Times New Roman" w:hAnsi="Times New Roman"/>
          <w:b/>
          <w:sz w:val="21"/>
          <w:szCs w:val="21"/>
        </w:rPr>
        <w:t>Observation1</w:t>
      </w:r>
      <w:r w:rsidRPr="002563B4">
        <w:rPr>
          <w:rFonts w:ascii="Times New Roman" w:hAnsi="Times New Roman"/>
          <w:b/>
          <w:sz w:val="21"/>
          <w:szCs w:val="21"/>
        </w:rPr>
        <w:t xml:space="preserve">:  </w:t>
      </w:r>
      <w:r>
        <w:rPr>
          <w:rFonts w:ascii="Times New Roman" w:hAnsi="Times New Roman"/>
          <w:b/>
          <w:sz w:val="21"/>
          <w:szCs w:val="21"/>
        </w:rPr>
        <w:t>In LTE</w:t>
      </w:r>
      <w:r w:rsidRPr="002563B4">
        <w:rPr>
          <w:rFonts w:ascii="Times New Roman" w:hAnsi="Times New Roman"/>
          <w:b/>
          <w:sz w:val="21"/>
          <w:szCs w:val="21"/>
        </w:rPr>
        <w:t xml:space="preserve"> logged MDT</w:t>
      </w:r>
      <w:r>
        <w:rPr>
          <w:rFonts w:ascii="Times New Roman" w:hAnsi="Times New Roman"/>
          <w:b/>
          <w:sz w:val="21"/>
          <w:szCs w:val="21"/>
        </w:rPr>
        <w:t>, UE maintains the measurem</w:t>
      </w:r>
      <w:r w:rsidR="00277250">
        <w:rPr>
          <w:rFonts w:ascii="Times New Roman" w:hAnsi="Times New Roman"/>
          <w:b/>
          <w:sz w:val="21"/>
          <w:szCs w:val="21"/>
        </w:rPr>
        <w:t>ent collection upon intra-RAT cell reselection.</w:t>
      </w:r>
    </w:p>
    <w:p w:rsidR="002563B4" w:rsidRPr="005B468D" w:rsidRDefault="009828D7" w:rsidP="002563B4">
      <w:pPr>
        <w:spacing w:before="156"/>
      </w:pPr>
      <w:r>
        <w:t>I</w:t>
      </w:r>
      <w:r w:rsidR="002563B4">
        <w:t>n our understanding, although the coverage of LTE cell and eLTE cell can be separate, both LTE and eLTE belong to the same RAT, and it is likely that they will connect to the</w:t>
      </w:r>
      <w:r w:rsidR="00277250">
        <w:t xml:space="preserve"> same TCE entity for MDT result</w:t>
      </w:r>
      <w:r w:rsidR="002563B4">
        <w:t xml:space="preserve"> collection. It is reasonable to maintain the logging measurement when UE p</w:t>
      </w:r>
      <w:r w:rsidR="007B1D66">
        <w:t>er</w:t>
      </w:r>
      <w:r w:rsidR="002563B4">
        <w:t xml:space="preserve">forms cell re-selection between LTE and eLTE site. If network wants to suspend the measurement collection, it can </w:t>
      </w:r>
      <w:r w:rsidR="00277250">
        <w:t>depend on</w:t>
      </w:r>
      <w:r w:rsidR="002563B4">
        <w:t xml:space="preserve"> the configured MDT area in logged MDT measurement. </w:t>
      </w:r>
    </w:p>
    <w:p w:rsidR="002563B4" w:rsidRPr="002563B4" w:rsidRDefault="002563B4" w:rsidP="002563B4">
      <w:pPr>
        <w:pStyle w:val="aa"/>
        <w:spacing w:before="156" w:after="240"/>
        <w:ind w:left="1189" w:hangingChars="564" w:hanging="1189"/>
        <w:rPr>
          <w:rFonts w:ascii="Times New Roman" w:eastAsiaTheme="minorEastAsia" w:hAnsi="Times New Roman"/>
          <w:b/>
          <w:sz w:val="21"/>
          <w:szCs w:val="21"/>
        </w:rPr>
      </w:pPr>
      <w:r w:rsidRPr="002563B4">
        <w:rPr>
          <w:rFonts w:ascii="Times New Roman" w:hAnsi="Times New Roman"/>
          <w:b/>
          <w:sz w:val="21"/>
          <w:szCs w:val="21"/>
        </w:rPr>
        <w:t xml:space="preserve">Proposal 2:  UE shall maintain logged MDT measurement when </w:t>
      </w:r>
      <w:r w:rsidR="007B1D66">
        <w:rPr>
          <w:rFonts w:ascii="Times New Roman" w:hAnsi="Times New Roman"/>
          <w:b/>
          <w:sz w:val="21"/>
          <w:szCs w:val="21"/>
        </w:rPr>
        <w:t>performs cell re-selection</w:t>
      </w:r>
      <w:r w:rsidRPr="002563B4">
        <w:rPr>
          <w:rFonts w:ascii="Times New Roman" w:hAnsi="Times New Roman"/>
          <w:b/>
          <w:sz w:val="21"/>
          <w:szCs w:val="21"/>
        </w:rPr>
        <w:t xml:space="preserve"> from (to) LTE cell </w:t>
      </w:r>
      <w:proofErr w:type="gramStart"/>
      <w:r w:rsidRPr="002563B4">
        <w:rPr>
          <w:rFonts w:ascii="Times New Roman" w:hAnsi="Times New Roman"/>
          <w:b/>
          <w:sz w:val="21"/>
          <w:szCs w:val="21"/>
        </w:rPr>
        <w:t>to(</w:t>
      </w:r>
      <w:proofErr w:type="gramEnd"/>
      <w:r w:rsidRPr="002563B4">
        <w:rPr>
          <w:rFonts w:ascii="Times New Roman" w:hAnsi="Times New Roman"/>
          <w:b/>
          <w:sz w:val="21"/>
          <w:szCs w:val="21"/>
        </w:rPr>
        <w:t xml:space="preserve">from) eLTE cell as long as it belongs to </w:t>
      </w:r>
      <w:r w:rsidR="007B1D66">
        <w:rPr>
          <w:rFonts w:ascii="Times New Roman" w:hAnsi="Times New Roman"/>
          <w:b/>
          <w:sz w:val="21"/>
          <w:szCs w:val="21"/>
        </w:rPr>
        <w:t xml:space="preserve">the </w:t>
      </w:r>
      <w:r w:rsidRPr="002563B4">
        <w:rPr>
          <w:rFonts w:ascii="Times New Roman" w:hAnsi="Times New Roman"/>
          <w:b/>
          <w:sz w:val="21"/>
          <w:szCs w:val="21"/>
        </w:rPr>
        <w:t>configured area.</w:t>
      </w:r>
    </w:p>
    <w:p w:rsidR="009828D7" w:rsidRDefault="009828D7" w:rsidP="009828D7">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MDT for NR SA</w:t>
      </w:r>
    </w:p>
    <w:p w:rsidR="009828D7" w:rsidRDefault="009828D7" w:rsidP="009828D7">
      <w:pPr>
        <w:spacing w:before="156"/>
      </w:pPr>
      <w:r>
        <w:t>Based on the current SI objective, at least for NR SA UEs, in order to discover and resolve the coverage and mobility problem, it is natural to support logged MDT and immediate MDT for NR SA UEs. And for logged MDT, the similar principle in LTE can be reused.</w:t>
      </w:r>
    </w:p>
    <w:p w:rsidR="009828D7" w:rsidRPr="009828D7" w:rsidRDefault="009828D7" w:rsidP="009828D7">
      <w:pPr>
        <w:pStyle w:val="aa"/>
        <w:spacing w:before="156" w:after="240"/>
        <w:ind w:left="1189" w:hangingChars="564" w:hanging="1189"/>
        <w:rPr>
          <w:rFonts w:ascii="Times New Roman" w:hAnsi="Times New Roman"/>
          <w:b/>
          <w:sz w:val="21"/>
          <w:szCs w:val="21"/>
        </w:rPr>
      </w:pPr>
      <w:r w:rsidRPr="009828D7">
        <w:rPr>
          <w:rFonts w:ascii="Times New Roman" w:hAnsi="Times New Roman" w:hint="eastAsia"/>
          <w:b/>
          <w:sz w:val="21"/>
          <w:szCs w:val="21"/>
        </w:rPr>
        <w:t>Proposal</w:t>
      </w:r>
      <w:r w:rsidRPr="009828D7">
        <w:rPr>
          <w:rFonts w:ascii="Times New Roman" w:hAnsi="Times New Roman"/>
          <w:b/>
          <w:sz w:val="21"/>
          <w:szCs w:val="21"/>
        </w:rPr>
        <w:t xml:space="preserve"> 3</w:t>
      </w:r>
      <w:r w:rsidRPr="009828D7">
        <w:rPr>
          <w:rFonts w:ascii="Times New Roman" w:hAnsi="Times New Roman" w:hint="eastAsia"/>
          <w:b/>
          <w:sz w:val="21"/>
          <w:szCs w:val="21"/>
        </w:rPr>
        <w:t xml:space="preserve">:  </w:t>
      </w:r>
      <w:r w:rsidRPr="009828D7">
        <w:rPr>
          <w:rFonts w:ascii="Times New Roman" w:hAnsi="Times New Roman"/>
          <w:b/>
          <w:sz w:val="21"/>
          <w:szCs w:val="21"/>
        </w:rPr>
        <w:t>Both logged MDT and immediate</w:t>
      </w:r>
      <w:r>
        <w:rPr>
          <w:rFonts w:ascii="Times New Roman" w:hAnsi="Times New Roman"/>
          <w:b/>
          <w:sz w:val="21"/>
          <w:szCs w:val="21"/>
        </w:rPr>
        <w:t xml:space="preserve"> MDT are supported </w:t>
      </w:r>
      <w:r w:rsidR="008511B8">
        <w:rPr>
          <w:rFonts w:ascii="Times New Roman" w:hAnsi="Times New Roman"/>
          <w:b/>
          <w:sz w:val="21"/>
          <w:szCs w:val="21"/>
        </w:rPr>
        <w:t>in</w:t>
      </w:r>
      <w:r>
        <w:rPr>
          <w:rFonts w:ascii="Times New Roman" w:hAnsi="Times New Roman"/>
          <w:b/>
          <w:sz w:val="21"/>
          <w:szCs w:val="21"/>
        </w:rPr>
        <w:t xml:space="preserve"> NR standalone</w:t>
      </w:r>
      <w:r w:rsidRPr="009828D7">
        <w:rPr>
          <w:rFonts w:ascii="Times New Roman" w:hAnsi="Times New Roman" w:hint="eastAsia"/>
          <w:b/>
          <w:sz w:val="21"/>
          <w:szCs w:val="21"/>
        </w:rPr>
        <w:t>.</w:t>
      </w:r>
    </w:p>
    <w:p w:rsidR="00925131" w:rsidRDefault="00925131" w:rsidP="002563B4">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MDT for MR-DC</w:t>
      </w:r>
    </w:p>
    <w:p w:rsidR="003E4EA0" w:rsidRDefault="008511B8" w:rsidP="008511B8">
      <w:pPr>
        <w:spacing w:before="156" w:line="276" w:lineRule="auto"/>
      </w:pPr>
      <w:r>
        <w:t>In LTE-DC,</w:t>
      </w:r>
      <w:r w:rsidR="007B1D66">
        <w:t xml:space="preserve"> </w:t>
      </w:r>
      <w:r w:rsidR="002F0467">
        <w:t xml:space="preserve">MN maintains SRB towards UE and only MN can send measurement configuration to UE, there is no concept of SN configured MDT measurements. In MR-DC, take EN-DC as an example, for initial deployment, the SN(NR) cells are </w:t>
      </w:r>
      <w:r w:rsidR="003E4EA0">
        <w:t xml:space="preserve">mainly </w:t>
      </w:r>
      <w:r w:rsidR="002F0467">
        <w:t>deployed as non-standalone cells, in this case, UE will only camp on LTE cell</w:t>
      </w:r>
      <w:r w:rsidR="003E4EA0">
        <w:t xml:space="preserve"> when released to RRC_IDLE state</w:t>
      </w:r>
      <w:r w:rsidR="002F0467">
        <w:t xml:space="preserve">, and setup with EN-DC when entering </w:t>
      </w:r>
      <w:r w:rsidR="00896B13">
        <w:t xml:space="preserve">LTE </w:t>
      </w:r>
      <w:r w:rsidR="002F0467">
        <w:t>RRC_C</w:t>
      </w:r>
      <w:r w:rsidR="00896B13">
        <w:t>ONNECTED</w:t>
      </w:r>
      <w:r w:rsidR="002F0467">
        <w:t xml:space="preserve"> states. </w:t>
      </w:r>
      <w:r w:rsidR="003E4EA0">
        <w:t>F</w:t>
      </w:r>
      <w:r w:rsidR="002F0467">
        <w:t xml:space="preserve">rom network perspective, in order to </w:t>
      </w:r>
      <w:r w:rsidR="00896B13">
        <w:t xml:space="preserve">find the coverage problem of NR cells, </w:t>
      </w:r>
      <w:r w:rsidR="003E4EA0">
        <w:t>it is worth to discuss the feasibility of logged MDT</w:t>
      </w:r>
      <w:r w:rsidR="004009D8">
        <w:t xml:space="preserve"> as well as</w:t>
      </w:r>
      <w:r w:rsidR="003E4EA0">
        <w:t xml:space="preserve"> immediate MDT for MR-DC UEs. </w:t>
      </w:r>
    </w:p>
    <w:p w:rsidR="004009D8" w:rsidRDefault="004009D8" w:rsidP="008511B8">
      <w:pPr>
        <w:spacing w:before="156" w:line="276" w:lineRule="auto"/>
      </w:pPr>
      <w:r>
        <w:t xml:space="preserve">For logged MDT, </w:t>
      </w:r>
      <w:r w:rsidR="003E4EA0">
        <w:t xml:space="preserve">UE </w:t>
      </w:r>
      <w:r>
        <w:t xml:space="preserve">is required to </w:t>
      </w:r>
      <w:r w:rsidR="003E4EA0">
        <w:t>perfor</w:t>
      </w:r>
      <w:r>
        <w:t>m</w:t>
      </w:r>
      <w:r w:rsidR="003E4EA0">
        <w:t xml:space="preserve"> measurement collection during RRC_IDLE and</w:t>
      </w:r>
      <w:r>
        <w:t xml:space="preserve"> RRC_INACTIVE states, </w:t>
      </w:r>
      <w:r w:rsidR="00132579">
        <w:t>so</w:t>
      </w:r>
      <w:r>
        <w:t xml:space="preserve"> for MR-DC UEs, </w:t>
      </w:r>
      <w:r w:rsidR="00132579">
        <w:t xml:space="preserve">it is feasible for MN to configure logged MDT configuration to UE, however, whether to support SN configured logged MDT can be further studied, at least following problems are on the table. </w:t>
      </w:r>
    </w:p>
    <w:p w:rsidR="00B40669" w:rsidRPr="00B40669" w:rsidRDefault="00B40669" w:rsidP="00B40669">
      <w:pPr>
        <w:pStyle w:val="afffffff3"/>
        <w:numPr>
          <w:ilvl w:val="0"/>
          <w:numId w:val="11"/>
        </w:numPr>
        <w:spacing w:before="156" w:line="276" w:lineRule="auto"/>
        <w:ind w:left="1418" w:hanging="1418"/>
      </w:pPr>
      <w:r w:rsidRPr="00B40669">
        <w:t xml:space="preserve">Problem1: </w:t>
      </w:r>
      <w:r>
        <w:tab/>
      </w:r>
      <w:r w:rsidRPr="00B40669">
        <w:t>If SN is allowed to configure logged MDT, it implies that UE should be capable of maintaining two sets of logged MDT configurations, which is contradict to what we h</w:t>
      </w:r>
      <w:r>
        <w:t>ad</w:t>
      </w:r>
      <w:r w:rsidRPr="00B40669">
        <w:t xml:space="preserve"> in LTE.</w:t>
      </w:r>
    </w:p>
    <w:p w:rsidR="00B40669" w:rsidRPr="00B40669" w:rsidRDefault="00B40669" w:rsidP="00B40669">
      <w:pPr>
        <w:pStyle w:val="afffffff3"/>
        <w:numPr>
          <w:ilvl w:val="0"/>
          <w:numId w:val="11"/>
        </w:numPr>
        <w:spacing w:before="156" w:line="276" w:lineRule="auto"/>
        <w:ind w:left="1418" w:hanging="1418"/>
      </w:pPr>
      <w:r w:rsidRPr="00B40669">
        <w:t>Problem2:</w:t>
      </w:r>
      <w:r>
        <w:tab/>
      </w:r>
      <w:r w:rsidRPr="00B40669">
        <w:t>Even if SN can configure logged MDT measurement to UE, when UE is released to IDLE/INACTIVE state, UE will only camp on one cell</w:t>
      </w:r>
      <w:r>
        <w:t xml:space="preserve"> of a specific RAT, it is impossible for UE </w:t>
      </w:r>
      <w:r>
        <w:lastRenderedPageBreak/>
        <w:t xml:space="preserve">to </w:t>
      </w:r>
      <w:r w:rsidR="00132579">
        <w:t xml:space="preserve">do </w:t>
      </w:r>
      <w:r>
        <w:t xml:space="preserve">two </w:t>
      </w:r>
      <w:r w:rsidR="00132579">
        <w:t>separate</w:t>
      </w:r>
      <w:r>
        <w:t xml:space="preserve"> measurement </w:t>
      </w:r>
      <w:r w:rsidR="00132579">
        <w:t xml:space="preserve">collections. </w:t>
      </w:r>
    </w:p>
    <w:p w:rsidR="00277250" w:rsidRPr="00277250" w:rsidRDefault="00B40669" w:rsidP="00277250">
      <w:pPr>
        <w:pStyle w:val="afffffff3"/>
        <w:numPr>
          <w:ilvl w:val="0"/>
          <w:numId w:val="11"/>
        </w:numPr>
        <w:spacing w:before="156" w:line="276" w:lineRule="auto"/>
        <w:ind w:left="1418" w:hanging="1418"/>
      </w:pPr>
      <w:r w:rsidRPr="00B40669">
        <w:t xml:space="preserve">Problem3: </w:t>
      </w:r>
      <w:r>
        <w:tab/>
      </w:r>
      <w:r w:rsidR="00132579">
        <w:t xml:space="preserve">The frequency of </w:t>
      </w:r>
      <w:proofErr w:type="gramStart"/>
      <w:r w:rsidRPr="00B40669">
        <w:t>SN(</w:t>
      </w:r>
      <w:proofErr w:type="gramEnd"/>
      <w:r w:rsidRPr="00B40669">
        <w:t xml:space="preserve">NR) </w:t>
      </w:r>
      <w:r w:rsidR="00132579">
        <w:t xml:space="preserve">cells </w:t>
      </w:r>
      <w:r w:rsidRPr="00B40669">
        <w:t xml:space="preserve">may be “SSB off sync raster”, which </w:t>
      </w:r>
      <w:r w:rsidR="00132579">
        <w:t>is invisible to RRC IDLE or INACTIV</w:t>
      </w:r>
      <w:r w:rsidR="00277250">
        <w:t>E UEs</w:t>
      </w:r>
      <w:r w:rsidR="00277250" w:rsidRPr="00277250">
        <w:rPr>
          <w:b/>
          <w:szCs w:val="21"/>
        </w:rPr>
        <w:t>.</w:t>
      </w:r>
    </w:p>
    <w:p w:rsidR="00277250" w:rsidRPr="00277250" w:rsidRDefault="00FA33EF" w:rsidP="00277250">
      <w:pPr>
        <w:spacing w:before="156" w:line="276" w:lineRule="auto"/>
      </w:pPr>
      <w:r>
        <w:t xml:space="preserve">In our understanding, </w:t>
      </w:r>
      <w:r w:rsidR="00637206">
        <w:t xml:space="preserve">both network and </w:t>
      </w:r>
      <w:r>
        <w:t xml:space="preserve">UE </w:t>
      </w:r>
      <w:r w:rsidR="00637206">
        <w:t>have</w:t>
      </w:r>
      <w:r>
        <w:t xml:space="preserve"> to spend much more effort to solve above problems</w:t>
      </w:r>
      <w:r w:rsidR="00277250">
        <w:t xml:space="preserve">, </w:t>
      </w:r>
      <w:r>
        <w:t xml:space="preserve">and it may result in higher UE complexity and power consumption, so we suggest to only support MN configured logged MDT in </w:t>
      </w:r>
      <w:r w:rsidR="00637206">
        <w:t xml:space="preserve">case of </w:t>
      </w:r>
      <w:r>
        <w:t xml:space="preserve">MR-DC. </w:t>
      </w:r>
    </w:p>
    <w:p w:rsidR="00132579" w:rsidRPr="009828D7" w:rsidRDefault="00132579" w:rsidP="00132579">
      <w:pPr>
        <w:pStyle w:val="aa"/>
        <w:spacing w:before="156" w:after="240"/>
        <w:ind w:left="1189" w:hangingChars="564" w:hanging="1189"/>
        <w:rPr>
          <w:rFonts w:ascii="Times New Roman" w:hAnsi="Times New Roman"/>
          <w:b/>
          <w:sz w:val="21"/>
          <w:szCs w:val="21"/>
        </w:rPr>
      </w:pPr>
      <w:r w:rsidRPr="009828D7">
        <w:rPr>
          <w:rFonts w:ascii="Times New Roman" w:hAnsi="Times New Roman" w:hint="eastAsia"/>
          <w:b/>
          <w:sz w:val="21"/>
          <w:szCs w:val="21"/>
        </w:rPr>
        <w:t>Proposal</w:t>
      </w:r>
      <w:r w:rsidRPr="009828D7">
        <w:rPr>
          <w:rFonts w:ascii="Times New Roman" w:hAnsi="Times New Roman"/>
          <w:b/>
          <w:sz w:val="21"/>
          <w:szCs w:val="21"/>
        </w:rPr>
        <w:t xml:space="preserve"> </w:t>
      </w:r>
      <w:r w:rsidR="00775E4B">
        <w:rPr>
          <w:rFonts w:ascii="Times New Roman" w:hAnsi="Times New Roman"/>
          <w:b/>
          <w:sz w:val="21"/>
          <w:szCs w:val="21"/>
        </w:rPr>
        <w:t>4</w:t>
      </w:r>
      <w:r w:rsidRPr="009828D7">
        <w:rPr>
          <w:rFonts w:ascii="Times New Roman" w:hAnsi="Times New Roman" w:hint="eastAsia"/>
          <w:b/>
          <w:sz w:val="21"/>
          <w:szCs w:val="21"/>
        </w:rPr>
        <w:t xml:space="preserve">:  </w:t>
      </w:r>
      <w:r w:rsidR="00775E4B">
        <w:rPr>
          <w:rFonts w:ascii="Times New Roman" w:hAnsi="Times New Roman"/>
          <w:b/>
          <w:sz w:val="21"/>
          <w:szCs w:val="21"/>
        </w:rPr>
        <w:t xml:space="preserve">In MR-DC, only MN can configure </w:t>
      </w:r>
      <w:r w:rsidRPr="009828D7">
        <w:rPr>
          <w:rFonts w:ascii="Times New Roman" w:hAnsi="Times New Roman"/>
          <w:b/>
          <w:sz w:val="21"/>
          <w:szCs w:val="21"/>
        </w:rPr>
        <w:t>logged MDT</w:t>
      </w:r>
      <w:r w:rsidR="00775E4B">
        <w:rPr>
          <w:rFonts w:ascii="Times New Roman" w:hAnsi="Times New Roman"/>
          <w:b/>
          <w:sz w:val="21"/>
          <w:szCs w:val="21"/>
        </w:rPr>
        <w:t xml:space="preserve"> configuration to UE, SN configured logged MDT is not supported.</w:t>
      </w:r>
    </w:p>
    <w:p w:rsidR="00B40669" w:rsidRDefault="00775E4B" w:rsidP="008511B8">
      <w:pPr>
        <w:spacing w:before="156" w:line="276" w:lineRule="auto"/>
        <w:rPr>
          <w:lang w:val="en-GB"/>
        </w:rPr>
      </w:pPr>
      <w:r>
        <w:rPr>
          <w:lang w:val="en-GB"/>
        </w:rPr>
        <w:t xml:space="preserve">Based on proposal4, </w:t>
      </w:r>
      <w:r w:rsidR="00FA33EF">
        <w:rPr>
          <w:lang w:val="en-GB"/>
        </w:rPr>
        <w:t>in order to discover and solve the coverage problem of SN cells,</w:t>
      </w:r>
      <w:r>
        <w:rPr>
          <w:lang w:val="en-GB"/>
        </w:rPr>
        <w:t xml:space="preserve"> it is</w:t>
      </w:r>
      <w:r w:rsidR="00FA33EF">
        <w:rPr>
          <w:lang w:val="en-GB"/>
        </w:rPr>
        <w:t xml:space="preserve"> essential to support immediate MDT over both MCG and SCG leg. Considering SN configured measurement is already supported in all MR-DC scenarios, no much effort is needed for this.</w:t>
      </w:r>
    </w:p>
    <w:p w:rsidR="00FA33EF" w:rsidRPr="009828D7" w:rsidRDefault="00FA33EF" w:rsidP="00FA33EF">
      <w:pPr>
        <w:pStyle w:val="aa"/>
        <w:spacing w:before="156" w:after="240"/>
        <w:ind w:left="1189" w:hangingChars="564" w:hanging="1189"/>
        <w:rPr>
          <w:rFonts w:ascii="Times New Roman" w:hAnsi="Times New Roman"/>
          <w:b/>
          <w:sz w:val="21"/>
          <w:szCs w:val="21"/>
        </w:rPr>
      </w:pPr>
      <w:r w:rsidRPr="009828D7">
        <w:rPr>
          <w:rFonts w:ascii="Times New Roman" w:hAnsi="Times New Roman" w:hint="eastAsia"/>
          <w:b/>
          <w:sz w:val="21"/>
          <w:szCs w:val="21"/>
        </w:rPr>
        <w:t>Proposal</w:t>
      </w:r>
      <w:r w:rsidRPr="009828D7">
        <w:rPr>
          <w:rFonts w:ascii="Times New Roman" w:hAnsi="Times New Roman"/>
          <w:b/>
          <w:sz w:val="21"/>
          <w:szCs w:val="21"/>
        </w:rPr>
        <w:t xml:space="preserve"> </w:t>
      </w:r>
      <w:r>
        <w:rPr>
          <w:rFonts w:ascii="Times New Roman" w:hAnsi="Times New Roman"/>
          <w:b/>
          <w:sz w:val="21"/>
          <w:szCs w:val="21"/>
        </w:rPr>
        <w:t>5</w:t>
      </w:r>
      <w:r w:rsidRPr="009828D7">
        <w:rPr>
          <w:rFonts w:ascii="Times New Roman" w:hAnsi="Times New Roman" w:hint="eastAsia"/>
          <w:b/>
          <w:sz w:val="21"/>
          <w:szCs w:val="21"/>
        </w:rPr>
        <w:t xml:space="preserve">:  </w:t>
      </w:r>
      <w:r>
        <w:rPr>
          <w:rFonts w:ascii="Times New Roman" w:hAnsi="Times New Roman"/>
          <w:b/>
          <w:sz w:val="21"/>
          <w:szCs w:val="21"/>
        </w:rPr>
        <w:t xml:space="preserve">In </w:t>
      </w:r>
      <w:r w:rsidR="00A80F89">
        <w:rPr>
          <w:rFonts w:ascii="Times New Roman" w:hAnsi="Times New Roman"/>
          <w:b/>
          <w:sz w:val="21"/>
          <w:szCs w:val="21"/>
        </w:rPr>
        <w:t xml:space="preserve">all </w:t>
      </w:r>
      <w:r>
        <w:rPr>
          <w:rFonts w:ascii="Times New Roman" w:hAnsi="Times New Roman"/>
          <w:b/>
          <w:sz w:val="21"/>
          <w:szCs w:val="21"/>
        </w:rPr>
        <w:t>MR-DC</w:t>
      </w:r>
      <w:r w:rsidR="00A80F89">
        <w:rPr>
          <w:rFonts w:ascii="Times New Roman" w:hAnsi="Times New Roman"/>
          <w:b/>
          <w:sz w:val="21"/>
          <w:szCs w:val="21"/>
        </w:rPr>
        <w:t xml:space="preserve"> cases</w:t>
      </w:r>
      <w:r>
        <w:rPr>
          <w:rFonts w:ascii="Times New Roman" w:hAnsi="Times New Roman"/>
          <w:b/>
          <w:sz w:val="21"/>
          <w:szCs w:val="21"/>
        </w:rPr>
        <w:t>, both MN and SN can support immediate MDT on RRM measurement.</w:t>
      </w:r>
    </w:p>
    <w:p w:rsidR="002563B4" w:rsidRDefault="007B1D66" w:rsidP="002563B4">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Interaction between NR SA, LTE SA </w:t>
      </w:r>
      <w:r w:rsidR="00C95333">
        <w:rPr>
          <w:rFonts w:ascii="Arial" w:hAnsi="Arial" w:cs="Arial"/>
          <w:b w:val="0"/>
          <w:bCs w:val="0"/>
          <w:kern w:val="0"/>
          <w:sz w:val="32"/>
          <w:szCs w:val="36"/>
        </w:rPr>
        <w:t>and MR-DC</w:t>
      </w:r>
    </w:p>
    <w:p w:rsidR="002563B4" w:rsidRDefault="002563B4" w:rsidP="002563B4">
      <w:pPr>
        <w:spacing w:before="156" w:line="276" w:lineRule="auto"/>
      </w:pPr>
      <w:r>
        <w:t>In this section, we mainly discuss the interaction between NR SA</w:t>
      </w:r>
      <w:r w:rsidR="009828D7">
        <w:t>, LTE SA</w:t>
      </w:r>
      <w:r>
        <w:t xml:space="preserve"> and MR-DC.</w:t>
      </w:r>
    </w:p>
    <w:p w:rsidR="002563B4" w:rsidRDefault="002563B4" w:rsidP="002563B4">
      <w:pPr>
        <w:spacing w:before="156" w:line="276" w:lineRule="auto"/>
      </w:pPr>
      <w:r>
        <w:t xml:space="preserve">The current mechanism of logged MDT in LTE is shown in following figure, as we </w:t>
      </w:r>
      <w:r w:rsidR="009828D7">
        <w:t>can see</w:t>
      </w:r>
      <w:r>
        <w:t xml:space="preserve">, </w:t>
      </w:r>
      <w:r w:rsidR="00A80F89">
        <w:t xml:space="preserve">the logging behaviour will suspend </w:t>
      </w:r>
      <w:r>
        <w:t xml:space="preserve">when UE moves from E-UTRAN to other RAT, and resume when UE moves back to E-UTRAN again. </w:t>
      </w:r>
      <w:r w:rsidR="00A80F89">
        <w:t>On the other hand</w:t>
      </w:r>
      <w:r>
        <w:t xml:space="preserve">, if UE receives another logged measurement configuration in other RAT, UE will delete the E-UTRAN MDT configuration and remove all the stored measurement results. </w:t>
      </w:r>
    </w:p>
    <w:p w:rsidR="002563B4" w:rsidRDefault="00765461" w:rsidP="002563B4">
      <w:pPr>
        <w:spacing w:before="156" w:line="276" w:lineRule="auto"/>
        <w:jc w:val="center"/>
      </w:pPr>
      <w:r>
        <w:object w:dxaOrig="8021" w:dyaOrig="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26.5pt" o:ole="">
            <v:imagedata r:id="rId9" o:title=""/>
          </v:shape>
          <o:OLEObject Type="Embed" ProgID="Visio.Drawing.11" ShapeID="_x0000_i1025" DrawAspect="Content" ObjectID="_1611691522" r:id="rId10"/>
        </w:object>
      </w:r>
    </w:p>
    <w:p w:rsidR="002563B4" w:rsidRDefault="002563B4" w:rsidP="002563B4">
      <w:pPr>
        <w:spacing w:before="156" w:line="276" w:lineRule="auto"/>
        <w:jc w:val="center"/>
      </w:pPr>
      <w:r>
        <w:rPr>
          <w:rFonts w:hint="eastAsia"/>
        </w:rPr>
        <w:t>F</w:t>
      </w:r>
      <w:r>
        <w:t xml:space="preserve">igure </w:t>
      </w:r>
      <w:r w:rsidR="00765461">
        <w:t>1</w:t>
      </w:r>
      <w:r>
        <w:t xml:space="preserve"> Illustration of logged MDT in LTE</w:t>
      </w:r>
    </w:p>
    <w:p w:rsidR="002563B4" w:rsidRDefault="002563B4" w:rsidP="002563B4">
      <w:pPr>
        <w:spacing w:before="156" w:line="276" w:lineRule="auto"/>
      </w:pPr>
      <w:r>
        <w:lastRenderedPageBreak/>
        <w:t xml:space="preserve">So when </w:t>
      </w:r>
      <w:proofErr w:type="spellStart"/>
      <w:r>
        <w:t>NR_Idle</w:t>
      </w:r>
      <w:proofErr w:type="spellEnd"/>
      <w:r w:rsidR="00087726">
        <w:t>/Inactive</w:t>
      </w:r>
      <w:r>
        <w:t xml:space="preserve"> UE moves to LTE cell (i.e. inter-RAT cell re-selection from NR to LTE), it makes sense to suspend the measurement logging behaviour to save UE’s memory, and vice versa.</w:t>
      </w:r>
    </w:p>
    <w:p w:rsidR="002563B4" w:rsidRPr="00AC60FB" w:rsidRDefault="002563B4" w:rsidP="00AC60FB">
      <w:pPr>
        <w:pStyle w:val="aa"/>
        <w:spacing w:before="156" w:after="240"/>
        <w:ind w:left="1189" w:hangingChars="564" w:hanging="1189"/>
        <w:rPr>
          <w:rFonts w:ascii="Times New Roman" w:hAnsi="Times New Roman"/>
          <w:b/>
          <w:sz w:val="21"/>
          <w:szCs w:val="21"/>
        </w:rPr>
      </w:pPr>
      <w:r w:rsidRPr="00AC60FB">
        <w:rPr>
          <w:rFonts w:ascii="Times New Roman" w:hAnsi="Times New Roman" w:hint="eastAsia"/>
          <w:b/>
          <w:sz w:val="21"/>
          <w:szCs w:val="21"/>
        </w:rPr>
        <w:t>Proposal</w:t>
      </w:r>
      <w:r w:rsidRPr="00AC60FB">
        <w:rPr>
          <w:rFonts w:ascii="Times New Roman" w:hAnsi="Times New Roman"/>
          <w:b/>
          <w:sz w:val="21"/>
          <w:szCs w:val="21"/>
        </w:rPr>
        <w:t xml:space="preserve"> </w:t>
      </w:r>
      <w:r w:rsidR="003609F9">
        <w:rPr>
          <w:rFonts w:ascii="Times New Roman" w:hAnsi="Times New Roman"/>
          <w:b/>
          <w:sz w:val="21"/>
          <w:szCs w:val="21"/>
        </w:rPr>
        <w:t>6</w:t>
      </w:r>
      <w:r w:rsidRPr="00AC60FB">
        <w:rPr>
          <w:rFonts w:ascii="Times New Roman" w:hAnsi="Times New Roman" w:hint="eastAsia"/>
          <w:b/>
          <w:sz w:val="21"/>
          <w:szCs w:val="21"/>
        </w:rPr>
        <w:t xml:space="preserve">:  </w:t>
      </w:r>
      <w:r w:rsidR="00637206">
        <w:rPr>
          <w:rFonts w:ascii="Times New Roman" w:hAnsi="Times New Roman"/>
          <w:b/>
          <w:sz w:val="21"/>
          <w:szCs w:val="21"/>
        </w:rPr>
        <w:t xml:space="preserve">For </w:t>
      </w:r>
      <w:r w:rsidRPr="00AC60FB">
        <w:rPr>
          <w:rFonts w:ascii="Times New Roman" w:hAnsi="Times New Roman"/>
          <w:b/>
          <w:sz w:val="21"/>
          <w:szCs w:val="21"/>
        </w:rPr>
        <w:t xml:space="preserve">logged MDT, </w:t>
      </w:r>
      <w:r w:rsidR="00A80F89">
        <w:rPr>
          <w:rFonts w:ascii="Times New Roman" w:hAnsi="Times New Roman"/>
          <w:b/>
          <w:sz w:val="21"/>
          <w:szCs w:val="21"/>
        </w:rPr>
        <w:t xml:space="preserve">UE only performs measurement logging </w:t>
      </w:r>
      <w:r w:rsidRPr="00AC60FB">
        <w:rPr>
          <w:rFonts w:ascii="Times New Roman" w:hAnsi="Times New Roman"/>
          <w:b/>
          <w:sz w:val="21"/>
          <w:szCs w:val="21"/>
        </w:rPr>
        <w:t>when UE</w:t>
      </w:r>
      <w:r w:rsidR="00637206">
        <w:rPr>
          <w:rFonts w:ascii="Times New Roman" w:hAnsi="Times New Roman"/>
          <w:b/>
          <w:sz w:val="21"/>
          <w:szCs w:val="21"/>
        </w:rPr>
        <w:t xml:space="preserve"> is</w:t>
      </w:r>
      <w:r w:rsidRPr="00AC60FB">
        <w:rPr>
          <w:rFonts w:ascii="Times New Roman" w:hAnsi="Times New Roman"/>
          <w:b/>
          <w:sz w:val="21"/>
          <w:szCs w:val="21"/>
        </w:rPr>
        <w:t xml:space="preserve"> in the same RAT which receives the logged MDT measurement configuration</w:t>
      </w:r>
      <w:r w:rsidRPr="00AC60FB">
        <w:rPr>
          <w:rFonts w:ascii="Times New Roman" w:hAnsi="Times New Roman" w:hint="eastAsia"/>
          <w:b/>
          <w:sz w:val="21"/>
          <w:szCs w:val="21"/>
        </w:rPr>
        <w:t>.</w:t>
      </w:r>
    </w:p>
    <w:p w:rsidR="002563B4" w:rsidRDefault="002563B4" w:rsidP="002563B4">
      <w:pPr>
        <w:spacing w:before="156" w:line="276" w:lineRule="auto"/>
      </w:pPr>
      <w:r>
        <w:rPr>
          <w:rFonts w:hint="eastAsia"/>
        </w:rPr>
        <w:t>H</w:t>
      </w:r>
      <w:r>
        <w:t xml:space="preserve">owever, from network’s point of view, it would be good to get the logged measurement result as soon as possible, on the other hand, to avoid discarding the </w:t>
      </w:r>
      <w:r w:rsidR="00637206">
        <w:t xml:space="preserve">logged </w:t>
      </w:r>
      <w:r>
        <w:t xml:space="preserve">measurement result </w:t>
      </w:r>
      <w:r w:rsidR="00637206">
        <w:t>upon</w:t>
      </w:r>
      <w:r>
        <w:t xml:space="preserve"> </w:t>
      </w:r>
      <w:r w:rsidR="00087726">
        <w:t>receiving of</w:t>
      </w:r>
      <w:r>
        <w:t xml:space="preserve"> new logged measurement in other RAT</w:t>
      </w:r>
      <w:r w:rsidR="00637206">
        <w:t xml:space="preserve"> and MDT timer out</w:t>
      </w:r>
      <w:r>
        <w:t xml:space="preserve">, it </w:t>
      </w:r>
      <w:r w:rsidR="00637206">
        <w:t>makes sense</w:t>
      </w:r>
      <w:r>
        <w:t xml:space="preserve"> to send the measurement results to network as long as UE is connected to the relevant RAT.</w:t>
      </w:r>
    </w:p>
    <w:p w:rsidR="00637206" w:rsidRPr="00637206" w:rsidRDefault="00637206" w:rsidP="00637206">
      <w:pPr>
        <w:pStyle w:val="aa"/>
        <w:spacing w:before="156" w:after="240"/>
        <w:ind w:left="1189" w:hangingChars="564" w:hanging="1189"/>
        <w:rPr>
          <w:rFonts w:ascii="Times New Roman" w:eastAsiaTheme="minorEastAsia" w:hAnsi="Times New Roman"/>
          <w:b/>
          <w:sz w:val="21"/>
          <w:szCs w:val="21"/>
        </w:rPr>
      </w:pPr>
      <w:r>
        <w:rPr>
          <w:rFonts w:ascii="Times New Roman" w:hAnsi="Times New Roman"/>
          <w:b/>
          <w:sz w:val="21"/>
          <w:szCs w:val="21"/>
        </w:rPr>
        <w:t>Observation2</w:t>
      </w:r>
      <w:r w:rsidRPr="002563B4">
        <w:rPr>
          <w:rFonts w:ascii="Times New Roman" w:hAnsi="Times New Roman"/>
          <w:b/>
          <w:sz w:val="21"/>
          <w:szCs w:val="21"/>
        </w:rPr>
        <w:t xml:space="preserve">:  </w:t>
      </w:r>
      <w:r>
        <w:rPr>
          <w:rFonts w:ascii="Times New Roman" w:hAnsi="Times New Roman"/>
          <w:b/>
          <w:sz w:val="21"/>
          <w:szCs w:val="21"/>
        </w:rPr>
        <w:t xml:space="preserve">From network perspective, </w:t>
      </w:r>
      <w:r w:rsidR="00087726">
        <w:rPr>
          <w:rFonts w:ascii="Times New Roman" w:hAnsi="Times New Roman"/>
          <w:b/>
          <w:sz w:val="21"/>
          <w:szCs w:val="21"/>
        </w:rPr>
        <w:t xml:space="preserve">to avoid undesired measurement results being discarded, </w:t>
      </w:r>
      <w:r>
        <w:rPr>
          <w:rFonts w:ascii="Times New Roman" w:hAnsi="Times New Roman"/>
          <w:b/>
          <w:sz w:val="21"/>
          <w:szCs w:val="21"/>
        </w:rPr>
        <w:t>it would be good to obtain the logged measurement results as long as UE is connected to the relevant RAT.</w:t>
      </w:r>
    </w:p>
    <w:p w:rsidR="002563B4" w:rsidRPr="007D4EAE" w:rsidRDefault="002563B4" w:rsidP="002563B4">
      <w:pPr>
        <w:spacing w:before="156" w:line="276" w:lineRule="auto"/>
      </w:pPr>
      <w:r>
        <w:t xml:space="preserve">So we suggest to discuss </w:t>
      </w:r>
      <w:r w:rsidR="00087726">
        <w:t>following</w:t>
      </w:r>
      <w:r>
        <w:t xml:space="preserve"> scenarios:</w:t>
      </w:r>
    </w:p>
    <w:tbl>
      <w:tblPr>
        <w:tblStyle w:val="afc"/>
        <w:tblW w:w="0" w:type="auto"/>
        <w:jc w:val="center"/>
        <w:tblLook w:val="04A0" w:firstRow="1" w:lastRow="0" w:firstColumn="1" w:lastColumn="0" w:noHBand="0" w:noVBand="1"/>
      </w:tblPr>
      <w:tblGrid>
        <w:gridCol w:w="865"/>
        <w:gridCol w:w="2085"/>
        <w:gridCol w:w="2139"/>
        <w:gridCol w:w="1853"/>
      </w:tblGrid>
      <w:tr w:rsidR="002563B4" w:rsidTr="00765461">
        <w:trPr>
          <w:jc w:val="center"/>
        </w:trPr>
        <w:tc>
          <w:tcPr>
            <w:tcW w:w="865" w:type="dxa"/>
          </w:tcPr>
          <w:p w:rsidR="002563B4" w:rsidRDefault="002563B4" w:rsidP="00E1105C">
            <w:pPr>
              <w:spacing w:beforeLines="0" w:before="0" w:after="0" w:line="240" w:lineRule="auto"/>
            </w:pPr>
          </w:p>
        </w:tc>
        <w:tc>
          <w:tcPr>
            <w:tcW w:w="2085" w:type="dxa"/>
            <w:vAlign w:val="center"/>
          </w:tcPr>
          <w:p w:rsidR="002563B4" w:rsidRDefault="002563B4" w:rsidP="00E1105C">
            <w:pPr>
              <w:spacing w:beforeLines="0" w:before="0" w:after="0" w:line="240" w:lineRule="auto"/>
            </w:pPr>
            <w:r>
              <w:t>Scenarios</w:t>
            </w:r>
          </w:p>
        </w:tc>
        <w:tc>
          <w:tcPr>
            <w:tcW w:w="2139" w:type="dxa"/>
            <w:vAlign w:val="center"/>
          </w:tcPr>
          <w:p w:rsidR="002563B4" w:rsidRDefault="002563B4" w:rsidP="00E1105C">
            <w:pPr>
              <w:spacing w:beforeLines="0" w:before="0" w:after="0" w:line="240" w:lineRule="auto"/>
            </w:pPr>
            <w:r>
              <w:t xml:space="preserve">Measurement logging </w:t>
            </w:r>
          </w:p>
        </w:tc>
        <w:tc>
          <w:tcPr>
            <w:tcW w:w="1853" w:type="dxa"/>
            <w:vAlign w:val="center"/>
          </w:tcPr>
          <w:p w:rsidR="002563B4" w:rsidRDefault="002563B4" w:rsidP="00765461">
            <w:pPr>
              <w:spacing w:beforeLines="0" w:before="0" w:after="0" w:line="240" w:lineRule="auto"/>
            </w:pPr>
            <w:r>
              <w:t>Log measurement reporting</w:t>
            </w:r>
          </w:p>
        </w:tc>
      </w:tr>
      <w:tr w:rsidR="002563B4" w:rsidTr="00765461">
        <w:trPr>
          <w:jc w:val="center"/>
        </w:trPr>
        <w:tc>
          <w:tcPr>
            <w:tcW w:w="865" w:type="dxa"/>
          </w:tcPr>
          <w:p w:rsidR="002563B4" w:rsidRPr="002563B4" w:rsidRDefault="002563B4" w:rsidP="002563B4">
            <w:pPr>
              <w:spacing w:beforeLines="0" w:before="0" w:line="240" w:lineRule="auto"/>
              <w:rPr>
                <w:sz w:val="20"/>
              </w:rPr>
            </w:pPr>
            <w:r w:rsidRPr="002563B4">
              <w:rPr>
                <w:rFonts w:hint="eastAsia"/>
                <w:sz w:val="20"/>
              </w:rPr>
              <w:t>Case1</w:t>
            </w:r>
          </w:p>
        </w:tc>
        <w:tc>
          <w:tcPr>
            <w:tcW w:w="2085" w:type="dxa"/>
          </w:tcPr>
          <w:p w:rsidR="002563B4" w:rsidRPr="002563B4" w:rsidRDefault="002563B4" w:rsidP="002563B4">
            <w:pPr>
              <w:spacing w:beforeLines="0" w:before="0" w:line="240" w:lineRule="auto"/>
              <w:rPr>
                <w:sz w:val="20"/>
              </w:rPr>
            </w:pPr>
            <w:r w:rsidRPr="002563B4">
              <w:rPr>
                <w:sz w:val="20"/>
              </w:rPr>
              <w:t>NR SA -&gt; LTE</w:t>
            </w:r>
          </w:p>
        </w:tc>
        <w:tc>
          <w:tcPr>
            <w:tcW w:w="2139" w:type="dxa"/>
          </w:tcPr>
          <w:p w:rsidR="002563B4" w:rsidRPr="002563B4" w:rsidRDefault="002563B4" w:rsidP="002563B4">
            <w:pPr>
              <w:spacing w:beforeLines="0" w:before="0" w:line="240" w:lineRule="auto"/>
              <w:rPr>
                <w:sz w:val="20"/>
              </w:rPr>
            </w:pPr>
            <w:r w:rsidRPr="002563B4">
              <w:rPr>
                <w:rFonts w:hint="eastAsia"/>
                <w:sz w:val="20"/>
              </w:rPr>
              <w:t>S</w:t>
            </w:r>
            <w:r w:rsidRPr="002563B4">
              <w:rPr>
                <w:sz w:val="20"/>
              </w:rPr>
              <w:t>uspend</w:t>
            </w:r>
          </w:p>
        </w:tc>
        <w:tc>
          <w:tcPr>
            <w:tcW w:w="1853" w:type="dxa"/>
          </w:tcPr>
          <w:p w:rsidR="002563B4" w:rsidRPr="002563B4" w:rsidRDefault="002563B4" w:rsidP="002563B4">
            <w:pPr>
              <w:spacing w:beforeLines="0" w:before="0" w:line="240" w:lineRule="auto"/>
              <w:rPr>
                <w:sz w:val="20"/>
              </w:rPr>
            </w:pPr>
            <w:r w:rsidRPr="002563B4">
              <w:rPr>
                <w:rFonts w:hint="eastAsia"/>
                <w:sz w:val="20"/>
              </w:rPr>
              <w:t>S</w:t>
            </w:r>
            <w:r w:rsidRPr="002563B4">
              <w:rPr>
                <w:sz w:val="20"/>
              </w:rPr>
              <w:t>uspend</w:t>
            </w:r>
          </w:p>
        </w:tc>
      </w:tr>
      <w:tr w:rsidR="002563B4" w:rsidTr="00765461">
        <w:trPr>
          <w:jc w:val="center"/>
        </w:trPr>
        <w:tc>
          <w:tcPr>
            <w:tcW w:w="865" w:type="dxa"/>
          </w:tcPr>
          <w:p w:rsidR="002563B4" w:rsidRPr="002563B4" w:rsidRDefault="002563B4" w:rsidP="002563B4">
            <w:pPr>
              <w:spacing w:beforeLines="0" w:before="0" w:line="240" w:lineRule="auto"/>
              <w:rPr>
                <w:sz w:val="20"/>
              </w:rPr>
            </w:pPr>
            <w:r w:rsidRPr="002563B4">
              <w:rPr>
                <w:rFonts w:hint="eastAsia"/>
                <w:sz w:val="20"/>
              </w:rPr>
              <w:t>Case2</w:t>
            </w:r>
          </w:p>
        </w:tc>
        <w:tc>
          <w:tcPr>
            <w:tcW w:w="2085" w:type="dxa"/>
          </w:tcPr>
          <w:p w:rsidR="002563B4" w:rsidRPr="002563B4" w:rsidRDefault="002563B4" w:rsidP="002563B4">
            <w:pPr>
              <w:spacing w:beforeLines="0" w:before="0" w:line="240" w:lineRule="auto"/>
              <w:rPr>
                <w:sz w:val="20"/>
              </w:rPr>
            </w:pPr>
            <w:r w:rsidRPr="002563B4">
              <w:rPr>
                <w:rFonts w:hint="eastAsia"/>
                <w:sz w:val="20"/>
              </w:rPr>
              <w:t>N</w:t>
            </w:r>
            <w:r w:rsidRPr="002563B4">
              <w:rPr>
                <w:sz w:val="20"/>
              </w:rPr>
              <w:t>R SA-&gt; EN-DC</w:t>
            </w:r>
          </w:p>
        </w:tc>
        <w:tc>
          <w:tcPr>
            <w:tcW w:w="2139" w:type="dxa"/>
          </w:tcPr>
          <w:p w:rsidR="002563B4" w:rsidRPr="002563B4" w:rsidRDefault="002563B4" w:rsidP="00637206">
            <w:pPr>
              <w:spacing w:beforeLines="0" w:before="0" w:line="240" w:lineRule="auto"/>
              <w:rPr>
                <w:sz w:val="20"/>
              </w:rPr>
            </w:pPr>
            <w:r w:rsidRPr="002563B4">
              <w:rPr>
                <w:rFonts w:hint="eastAsia"/>
                <w:sz w:val="20"/>
              </w:rPr>
              <w:t>S</w:t>
            </w:r>
            <w:r w:rsidR="00637206">
              <w:rPr>
                <w:sz w:val="20"/>
              </w:rPr>
              <w:t>uspend</w:t>
            </w:r>
          </w:p>
        </w:tc>
        <w:tc>
          <w:tcPr>
            <w:tcW w:w="1853" w:type="dxa"/>
          </w:tcPr>
          <w:p w:rsidR="002563B4" w:rsidRPr="002563B4" w:rsidRDefault="00637206" w:rsidP="002563B4">
            <w:pPr>
              <w:spacing w:beforeLines="0" w:before="0" w:line="240" w:lineRule="auto"/>
              <w:rPr>
                <w:color w:val="FF0000"/>
                <w:sz w:val="20"/>
              </w:rPr>
            </w:pPr>
            <w:r w:rsidRPr="00637206">
              <w:rPr>
                <w:color w:val="FF0000"/>
                <w:sz w:val="20"/>
              </w:rPr>
              <w:t>FFS</w:t>
            </w:r>
          </w:p>
        </w:tc>
      </w:tr>
      <w:tr w:rsidR="002563B4" w:rsidTr="00765461">
        <w:trPr>
          <w:jc w:val="center"/>
        </w:trPr>
        <w:tc>
          <w:tcPr>
            <w:tcW w:w="865" w:type="dxa"/>
          </w:tcPr>
          <w:p w:rsidR="002563B4" w:rsidRPr="002563B4" w:rsidRDefault="002563B4" w:rsidP="002563B4">
            <w:pPr>
              <w:spacing w:beforeLines="0" w:before="0" w:line="240" w:lineRule="auto"/>
              <w:rPr>
                <w:sz w:val="20"/>
              </w:rPr>
            </w:pPr>
            <w:r w:rsidRPr="002563B4">
              <w:rPr>
                <w:rFonts w:hint="eastAsia"/>
                <w:sz w:val="20"/>
              </w:rPr>
              <w:t>Case3</w:t>
            </w:r>
          </w:p>
        </w:tc>
        <w:tc>
          <w:tcPr>
            <w:tcW w:w="2085" w:type="dxa"/>
          </w:tcPr>
          <w:p w:rsidR="002563B4" w:rsidRPr="002563B4" w:rsidRDefault="002563B4" w:rsidP="002563B4">
            <w:pPr>
              <w:spacing w:beforeLines="0" w:before="0" w:line="240" w:lineRule="auto"/>
              <w:rPr>
                <w:sz w:val="20"/>
              </w:rPr>
            </w:pPr>
            <w:r w:rsidRPr="002563B4">
              <w:rPr>
                <w:rFonts w:hint="eastAsia"/>
                <w:sz w:val="20"/>
              </w:rPr>
              <w:t>N</w:t>
            </w:r>
            <w:r w:rsidRPr="002563B4">
              <w:rPr>
                <w:sz w:val="20"/>
              </w:rPr>
              <w:t>R SA-&gt; NGEN-DC</w:t>
            </w:r>
          </w:p>
        </w:tc>
        <w:tc>
          <w:tcPr>
            <w:tcW w:w="2139" w:type="dxa"/>
          </w:tcPr>
          <w:p w:rsidR="002563B4" w:rsidRPr="002563B4" w:rsidRDefault="00637206" w:rsidP="002563B4">
            <w:pPr>
              <w:spacing w:beforeLines="0" w:before="0" w:line="240" w:lineRule="auto"/>
              <w:rPr>
                <w:sz w:val="20"/>
              </w:rPr>
            </w:pPr>
            <w:r>
              <w:rPr>
                <w:sz w:val="20"/>
              </w:rPr>
              <w:t>Suspend</w:t>
            </w:r>
          </w:p>
        </w:tc>
        <w:tc>
          <w:tcPr>
            <w:tcW w:w="1853" w:type="dxa"/>
          </w:tcPr>
          <w:p w:rsidR="002563B4" w:rsidRPr="002563B4" w:rsidRDefault="00637206" w:rsidP="002563B4">
            <w:pPr>
              <w:spacing w:beforeLines="0" w:before="0" w:line="240" w:lineRule="auto"/>
              <w:rPr>
                <w:color w:val="FF0000"/>
                <w:sz w:val="20"/>
              </w:rPr>
            </w:pPr>
            <w:r>
              <w:rPr>
                <w:color w:val="FF0000"/>
                <w:sz w:val="20"/>
              </w:rPr>
              <w:t>FFS</w:t>
            </w:r>
          </w:p>
        </w:tc>
      </w:tr>
      <w:tr w:rsidR="00637206" w:rsidTr="00765461">
        <w:trPr>
          <w:jc w:val="center"/>
        </w:trPr>
        <w:tc>
          <w:tcPr>
            <w:tcW w:w="865" w:type="dxa"/>
          </w:tcPr>
          <w:p w:rsidR="00637206" w:rsidRPr="002563B4" w:rsidRDefault="00637206" w:rsidP="002563B4">
            <w:pPr>
              <w:spacing w:beforeLines="0" w:before="0" w:line="240" w:lineRule="auto"/>
              <w:rPr>
                <w:sz w:val="20"/>
              </w:rPr>
            </w:pPr>
            <w:r>
              <w:rPr>
                <w:sz w:val="20"/>
              </w:rPr>
              <w:t>Case4</w:t>
            </w:r>
          </w:p>
        </w:tc>
        <w:tc>
          <w:tcPr>
            <w:tcW w:w="2085" w:type="dxa"/>
          </w:tcPr>
          <w:p w:rsidR="00637206" w:rsidRPr="002563B4" w:rsidRDefault="00637206" w:rsidP="002563B4">
            <w:pPr>
              <w:spacing w:beforeLines="0" w:before="0" w:line="240" w:lineRule="auto"/>
              <w:rPr>
                <w:sz w:val="20"/>
              </w:rPr>
            </w:pPr>
            <w:r>
              <w:rPr>
                <w:sz w:val="20"/>
              </w:rPr>
              <w:t>LTE -&gt; NR SA</w:t>
            </w:r>
          </w:p>
        </w:tc>
        <w:tc>
          <w:tcPr>
            <w:tcW w:w="2139" w:type="dxa"/>
          </w:tcPr>
          <w:p w:rsidR="00637206" w:rsidRDefault="00637206" w:rsidP="002563B4">
            <w:pPr>
              <w:spacing w:beforeLines="0" w:before="0" w:line="240" w:lineRule="auto"/>
              <w:rPr>
                <w:sz w:val="20"/>
              </w:rPr>
            </w:pPr>
            <w:r>
              <w:rPr>
                <w:sz w:val="20"/>
              </w:rPr>
              <w:t>Suspend</w:t>
            </w:r>
          </w:p>
        </w:tc>
        <w:tc>
          <w:tcPr>
            <w:tcW w:w="1853" w:type="dxa"/>
          </w:tcPr>
          <w:p w:rsidR="00637206" w:rsidRDefault="00637206" w:rsidP="002563B4">
            <w:pPr>
              <w:spacing w:beforeLines="0" w:before="0" w:line="240" w:lineRule="auto"/>
              <w:rPr>
                <w:color w:val="FF0000"/>
                <w:sz w:val="20"/>
              </w:rPr>
            </w:pPr>
            <w:r w:rsidRPr="00637206">
              <w:rPr>
                <w:sz w:val="20"/>
              </w:rPr>
              <w:t>Suspend</w:t>
            </w:r>
          </w:p>
        </w:tc>
      </w:tr>
      <w:tr w:rsidR="00637206" w:rsidTr="00765461">
        <w:trPr>
          <w:jc w:val="center"/>
        </w:trPr>
        <w:tc>
          <w:tcPr>
            <w:tcW w:w="865" w:type="dxa"/>
          </w:tcPr>
          <w:p w:rsidR="00637206" w:rsidRDefault="00637206" w:rsidP="002563B4">
            <w:pPr>
              <w:spacing w:beforeLines="0" w:before="0" w:line="240" w:lineRule="auto"/>
              <w:rPr>
                <w:sz w:val="20"/>
              </w:rPr>
            </w:pPr>
            <w:r>
              <w:rPr>
                <w:sz w:val="20"/>
              </w:rPr>
              <w:t>Case5</w:t>
            </w:r>
          </w:p>
        </w:tc>
        <w:tc>
          <w:tcPr>
            <w:tcW w:w="2085" w:type="dxa"/>
          </w:tcPr>
          <w:p w:rsidR="00637206" w:rsidRDefault="00637206" w:rsidP="002563B4">
            <w:pPr>
              <w:spacing w:beforeLines="0" w:before="0" w:line="240" w:lineRule="auto"/>
              <w:rPr>
                <w:sz w:val="20"/>
              </w:rPr>
            </w:pPr>
            <w:r>
              <w:rPr>
                <w:sz w:val="20"/>
              </w:rPr>
              <w:t>LTE-&gt; NE-DC</w:t>
            </w:r>
          </w:p>
        </w:tc>
        <w:tc>
          <w:tcPr>
            <w:tcW w:w="2139" w:type="dxa"/>
          </w:tcPr>
          <w:p w:rsidR="00637206" w:rsidRDefault="00637206" w:rsidP="002563B4">
            <w:pPr>
              <w:spacing w:beforeLines="0" w:before="0" w:line="240" w:lineRule="auto"/>
              <w:rPr>
                <w:sz w:val="20"/>
              </w:rPr>
            </w:pPr>
            <w:r>
              <w:rPr>
                <w:sz w:val="20"/>
              </w:rPr>
              <w:t>Suspend</w:t>
            </w:r>
          </w:p>
        </w:tc>
        <w:tc>
          <w:tcPr>
            <w:tcW w:w="1853" w:type="dxa"/>
          </w:tcPr>
          <w:p w:rsidR="00637206" w:rsidRPr="00637206" w:rsidRDefault="00637206" w:rsidP="002563B4">
            <w:pPr>
              <w:spacing w:beforeLines="0" w:before="0" w:line="240" w:lineRule="auto"/>
              <w:rPr>
                <w:sz w:val="20"/>
              </w:rPr>
            </w:pPr>
            <w:r w:rsidRPr="00637206">
              <w:rPr>
                <w:color w:val="FF0000"/>
                <w:sz w:val="20"/>
              </w:rPr>
              <w:t>FFS</w:t>
            </w:r>
          </w:p>
        </w:tc>
      </w:tr>
    </w:tbl>
    <w:p w:rsidR="00087726" w:rsidRDefault="002563B4" w:rsidP="002563B4">
      <w:pPr>
        <w:spacing w:before="156" w:line="276" w:lineRule="auto"/>
      </w:pPr>
      <w:r>
        <w:rPr>
          <w:rFonts w:hint="eastAsia"/>
        </w:rPr>
        <w:t>T</w:t>
      </w:r>
      <w:r w:rsidR="00087726">
        <w:t xml:space="preserve">he possible enhancement </w:t>
      </w:r>
      <w:r>
        <w:t xml:space="preserve">is to allow UE </w:t>
      </w:r>
      <w:r>
        <w:rPr>
          <w:rFonts w:hint="eastAsia"/>
        </w:rPr>
        <w:t>t</w:t>
      </w:r>
      <w:r>
        <w:t xml:space="preserve">o report NR logged measurement to </w:t>
      </w:r>
      <w:proofErr w:type="gramStart"/>
      <w:r>
        <w:t>network(</w:t>
      </w:r>
      <w:proofErr w:type="gramEnd"/>
      <w:r>
        <w:t>e.g. SN)</w:t>
      </w:r>
      <w:r w:rsidR="00087726">
        <w:t xml:space="preserve"> in case2/3</w:t>
      </w:r>
      <w:r>
        <w:t xml:space="preserve">, when UE is configured with EN-DC or NGEN-DC. </w:t>
      </w:r>
      <w:r w:rsidR="00087726">
        <w:t xml:space="preserve">Similarly, UE can report LTE logged measurement result to SN in case5. </w:t>
      </w:r>
      <w:r w:rsidR="00184867">
        <w:t>In our understanding, for the initial deployment of 5G system, due to the discontinuous NR coverage, UE may switch between NR and LTE cells frequently, if UE is only allowed to report logged results to network when UE is back to original RAT, it may lose opportunity to report the logged results</w:t>
      </w:r>
      <w:r w:rsidR="00436593">
        <w:t xml:space="preserve"> to network</w:t>
      </w:r>
      <w:r w:rsidR="00184867">
        <w:t xml:space="preserve">, </w:t>
      </w:r>
      <w:r w:rsidR="00436593">
        <w:t>while</w:t>
      </w:r>
      <w:r w:rsidR="00184867">
        <w:t xml:space="preserve"> </w:t>
      </w:r>
      <w:r w:rsidR="00436593">
        <w:t xml:space="preserve">supporting </w:t>
      </w:r>
      <w:r w:rsidR="00184867">
        <w:t>case2/3/5 can more or less compensate this loss.</w:t>
      </w:r>
    </w:p>
    <w:p w:rsidR="002563B4" w:rsidRPr="00AC60FB" w:rsidRDefault="002563B4" w:rsidP="00AC60FB">
      <w:pPr>
        <w:pStyle w:val="aa"/>
        <w:spacing w:before="156" w:after="240"/>
        <w:ind w:left="1189" w:hangingChars="564" w:hanging="1189"/>
        <w:rPr>
          <w:rFonts w:ascii="Times New Roman" w:hAnsi="Times New Roman"/>
          <w:b/>
          <w:sz w:val="21"/>
          <w:szCs w:val="21"/>
        </w:rPr>
      </w:pPr>
      <w:r w:rsidRPr="00AC60FB">
        <w:rPr>
          <w:rFonts w:ascii="Times New Roman" w:hAnsi="Times New Roman" w:hint="eastAsia"/>
          <w:b/>
          <w:sz w:val="21"/>
          <w:szCs w:val="21"/>
        </w:rPr>
        <w:t>Proposal</w:t>
      </w:r>
      <w:r w:rsidRPr="00AC60FB">
        <w:rPr>
          <w:rFonts w:ascii="Times New Roman" w:hAnsi="Times New Roman"/>
          <w:b/>
          <w:sz w:val="21"/>
          <w:szCs w:val="21"/>
        </w:rPr>
        <w:t xml:space="preserve"> </w:t>
      </w:r>
      <w:r w:rsidR="003609F9">
        <w:rPr>
          <w:rFonts w:ascii="Times New Roman" w:hAnsi="Times New Roman"/>
          <w:b/>
          <w:sz w:val="21"/>
          <w:szCs w:val="21"/>
        </w:rPr>
        <w:t>7</w:t>
      </w:r>
      <w:r w:rsidRPr="00AC60FB">
        <w:rPr>
          <w:rFonts w:ascii="Times New Roman" w:hAnsi="Times New Roman" w:hint="eastAsia"/>
          <w:b/>
          <w:sz w:val="21"/>
          <w:szCs w:val="21"/>
        </w:rPr>
        <w:t xml:space="preserve">: </w:t>
      </w:r>
      <w:r w:rsidR="003609F9">
        <w:rPr>
          <w:rFonts w:ascii="Times New Roman" w:hAnsi="Times New Roman"/>
          <w:b/>
          <w:sz w:val="21"/>
          <w:szCs w:val="21"/>
        </w:rPr>
        <w:tab/>
        <w:t>D</w:t>
      </w:r>
      <w:r w:rsidRPr="00AC60FB">
        <w:rPr>
          <w:rFonts w:ascii="Times New Roman" w:hAnsi="Times New Roman"/>
          <w:b/>
          <w:sz w:val="21"/>
          <w:szCs w:val="21"/>
        </w:rPr>
        <w:t xml:space="preserve">iscuss whether </w:t>
      </w:r>
      <w:r w:rsidR="00436593">
        <w:rPr>
          <w:rFonts w:ascii="Times New Roman" w:hAnsi="Times New Roman"/>
          <w:b/>
          <w:sz w:val="21"/>
          <w:szCs w:val="21"/>
        </w:rPr>
        <w:t>to support</w:t>
      </w:r>
      <w:r w:rsidRPr="00AC60FB">
        <w:rPr>
          <w:rFonts w:ascii="Times New Roman" w:hAnsi="Times New Roman"/>
          <w:b/>
          <w:sz w:val="21"/>
          <w:szCs w:val="21"/>
        </w:rPr>
        <w:t xml:space="preserve"> deliver</w:t>
      </w:r>
      <w:r w:rsidR="00436593">
        <w:rPr>
          <w:rFonts w:ascii="Times New Roman" w:hAnsi="Times New Roman"/>
          <w:b/>
          <w:sz w:val="21"/>
          <w:szCs w:val="21"/>
        </w:rPr>
        <w:t>y of</w:t>
      </w:r>
      <w:r w:rsidRPr="00AC60FB">
        <w:rPr>
          <w:rFonts w:ascii="Times New Roman" w:hAnsi="Times New Roman"/>
          <w:b/>
          <w:sz w:val="21"/>
          <w:szCs w:val="21"/>
        </w:rPr>
        <w:t xml:space="preserve"> NR logged measurement results to SN side when UE is configured with (NG</w:t>
      </w:r>
      <w:proofErr w:type="gramStart"/>
      <w:r w:rsidRPr="00AC60FB">
        <w:rPr>
          <w:rFonts w:ascii="Times New Roman" w:hAnsi="Times New Roman"/>
          <w:b/>
          <w:sz w:val="21"/>
          <w:szCs w:val="21"/>
        </w:rPr>
        <w:t>)EN</w:t>
      </w:r>
      <w:proofErr w:type="gramEnd"/>
      <w:r w:rsidRPr="00AC60FB">
        <w:rPr>
          <w:rFonts w:ascii="Times New Roman" w:hAnsi="Times New Roman"/>
          <w:b/>
          <w:sz w:val="21"/>
          <w:szCs w:val="21"/>
        </w:rPr>
        <w:t>-DC</w:t>
      </w:r>
      <w:r w:rsidRPr="00AC60FB">
        <w:rPr>
          <w:rFonts w:ascii="Times New Roman" w:hAnsi="Times New Roman" w:hint="eastAsia"/>
          <w:b/>
          <w:sz w:val="21"/>
          <w:szCs w:val="21"/>
        </w:rPr>
        <w:t>.</w:t>
      </w:r>
    </w:p>
    <w:p w:rsidR="003A5554" w:rsidRPr="00B213F5" w:rsidRDefault="002563B4" w:rsidP="00B213F5">
      <w:pPr>
        <w:pStyle w:val="aa"/>
        <w:spacing w:before="156" w:after="240"/>
        <w:ind w:left="1189" w:hangingChars="564" w:hanging="1189"/>
        <w:rPr>
          <w:rFonts w:ascii="Times New Roman" w:hAnsi="Times New Roman"/>
          <w:b/>
          <w:sz w:val="21"/>
          <w:szCs w:val="21"/>
        </w:rPr>
      </w:pPr>
      <w:r w:rsidRPr="00AC60FB">
        <w:rPr>
          <w:rFonts w:ascii="Times New Roman" w:hAnsi="Times New Roman" w:hint="eastAsia"/>
          <w:b/>
          <w:sz w:val="21"/>
          <w:szCs w:val="21"/>
        </w:rPr>
        <w:t>Proposal</w:t>
      </w:r>
      <w:r w:rsidRPr="00AC60FB">
        <w:rPr>
          <w:rFonts w:ascii="Times New Roman" w:hAnsi="Times New Roman"/>
          <w:b/>
          <w:sz w:val="21"/>
          <w:szCs w:val="21"/>
        </w:rPr>
        <w:t xml:space="preserve"> </w:t>
      </w:r>
      <w:r w:rsidR="003609F9">
        <w:rPr>
          <w:rFonts w:ascii="Times New Roman" w:hAnsi="Times New Roman"/>
          <w:b/>
          <w:sz w:val="21"/>
          <w:szCs w:val="21"/>
        </w:rPr>
        <w:t>8</w:t>
      </w:r>
      <w:r w:rsidRPr="00AC60FB">
        <w:rPr>
          <w:rFonts w:ascii="Times New Roman" w:hAnsi="Times New Roman" w:hint="eastAsia"/>
          <w:b/>
          <w:sz w:val="21"/>
          <w:szCs w:val="21"/>
        </w:rPr>
        <w:t xml:space="preserve">: </w:t>
      </w:r>
      <w:r w:rsidR="003609F9">
        <w:rPr>
          <w:rFonts w:ascii="Times New Roman" w:hAnsi="Times New Roman"/>
          <w:b/>
          <w:sz w:val="21"/>
          <w:szCs w:val="21"/>
        </w:rPr>
        <w:tab/>
        <w:t>D</w:t>
      </w:r>
      <w:r w:rsidRPr="00AC60FB">
        <w:rPr>
          <w:rFonts w:ascii="Times New Roman" w:hAnsi="Times New Roman"/>
          <w:b/>
          <w:sz w:val="21"/>
          <w:szCs w:val="21"/>
        </w:rPr>
        <w:t xml:space="preserve">iscuss whether </w:t>
      </w:r>
      <w:r w:rsidR="00436593">
        <w:rPr>
          <w:rFonts w:ascii="Times New Roman" w:hAnsi="Times New Roman"/>
          <w:b/>
          <w:sz w:val="21"/>
          <w:szCs w:val="21"/>
        </w:rPr>
        <w:t xml:space="preserve">to support </w:t>
      </w:r>
      <w:r w:rsidRPr="00AC60FB">
        <w:rPr>
          <w:rFonts w:ascii="Times New Roman" w:hAnsi="Times New Roman"/>
          <w:b/>
          <w:sz w:val="21"/>
          <w:szCs w:val="21"/>
        </w:rPr>
        <w:t>deliver</w:t>
      </w:r>
      <w:r w:rsidR="00436593">
        <w:rPr>
          <w:rFonts w:ascii="Times New Roman" w:hAnsi="Times New Roman"/>
          <w:b/>
          <w:sz w:val="21"/>
          <w:szCs w:val="21"/>
        </w:rPr>
        <w:t>y of</w:t>
      </w:r>
      <w:r w:rsidRPr="00AC60FB">
        <w:rPr>
          <w:rFonts w:ascii="Times New Roman" w:hAnsi="Times New Roman"/>
          <w:b/>
          <w:sz w:val="21"/>
          <w:szCs w:val="21"/>
        </w:rPr>
        <w:t xml:space="preserve"> LTE logged measurement results to SN side when UE is configured with NE-DC</w:t>
      </w:r>
      <w:r w:rsidRPr="00AC60FB">
        <w:rPr>
          <w:rFonts w:ascii="Times New Roman" w:hAnsi="Times New Roman" w:hint="eastAsia"/>
          <w:b/>
          <w:sz w:val="21"/>
          <w:szCs w:val="21"/>
        </w:rPr>
        <w:t>.</w:t>
      </w:r>
    </w:p>
    <w:p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16C29" w:rsidRDefault="00EE04F3">
      <w:pPr>
        <w:spacing w:before="156"/>
      </w:pPr>
      <w:r>
        <w:rPr>
          <w:sz w:val="22"/>
        </w:rPr>
        <w:t xml:space="preserve">RAN2 is kindly </w:t>
      </w:r>
      <w:r>
        <w:rPr>
          <w:rFonts w:hint="eastAsia"/>
        </w:rPr>
        <w:t xml:space="preserve">asked </w:t>
      </w:r>
      <w:r>
        <w:rPr>
          <w:sz w:val="22"/>
        </w:rPr>
        <w:t>to discuss and adopt the following proposal</w:t>
      </w:r>
      <w:r>
        <w:t>:</w:t>
      </w:r>
    </w:p>
    <w:p w:rsidR="00B213F5" w:rsidRPr="00132579" w:rsidRDefault="00B213F5" w:rsidP="00B213F5">
      <w:pPr>
        <w:pStyle w:val="aa"/>
        <w:spacing w:before="156" w:after="240"/>
        <w:ind w:left="1189" w:hangingChars="564" w:hanging="1189"/>
        <w:rPr>
          <w:rFonts w:ascii="Times New Roman" w:eastAsiaTheme="minorEastAsia" w:hAnsi="Times New Roman"/>
          <w:b/>
          <w:sz w:val="21"/>
          <w:szCs w:val="21"/>
        </w:rPr>
      </w:pPr>
      <w:r>
        <w:rPr>
          <w:rFonts w:ascii="Times New Roman" w:hAnsi="Times New Roman"/>
          <w:b/>
          <w:sz w:val="21"/>
          <w:szCs w:val="21"/>
        </w:rPr>
        <w:lastRenderedPageBreak/>
        <w:t>Observation1</w:t>
      </w:r>
      <w:r w:rsidRPr="002563B4">
        <w:rPr>
          <w:rFonts w:ascii="Times New Roman" w:hAnsi="Times New Roman"/>
          <w:b/>
          <w:sz w:val="21"/>
          <w:szCs w:val="21"/>
        </w:rPr>
        <w:t xml:space="preserve">:  </w:t>
      </w:r>
      <w:r>
        <w:rPr>
          <w:rFonts w:ascii="Times New Roman" w:hAnsi="Times New Roman"/>
          <w:b/>
          <w:sz w:val="21"/>
          <w:szCs w:val="21"/>
        </w:rPr>
        <w:t>In LTE</w:t>
      </w:r>
      <w:r w:rsidRPr="002563B4">
        <w:rPr>
          <w:rFonts w:ascii="Times New Roman" w:hAnsi="Times New Roman"/>
          <w:b/>
          <w:sz w:val="21"/>
          <w:szCs w:val="21"/>
        </w:rPr>
        <w:t xml:space="preserve"> logged MDT</w:t>
      </w:r>
      <w:r>
        <w:rPr>
          <w:rFonts w:ascii="Times New Roman" w:hAnsi="Times New Roman"/>
          <w:b/>
          <w:sz w:val="21"/>
          <w:szCs w:val="21"/>
        </w:rPr>
        <w:t>, UE maintains the measurement collection upon intra-RAT cell reselection.</w:t>
      </w:r>
    </w:p>
    <w:p w:rsidR="00436593" w:rsidRPr="00637206" w:rsidRDefault="00436593" w:rsidP="00436593">
      <w:pPr>
        <w:pStyle w:val="aa"/>
        <w:spacing w:before="156" w:after="240"/>
        <w:ind w:left="1189" w:hangingChars="564" w:hanging="1189"/>
        <w:rPr>
          <w:rFonts w:ascii="Times New Roman" w:eastAsiaTheme="minorEastAsia" w:hAnsi="Times New Roman"/>
          <w:b/>
          <w:sz w:val="21"/>
          <w:szCs w:val="21"/>
        </w:rPr>
      </w:pPr>
      <w:r>
        <w:rPr>
          <w:rFonts w:ascii="Times New Roman" w:hAnsi="Times New Roman"/>
          <w:b/>
          <w:sz w:val="21"/>
          <w:szCs w:val="21"/>
        </w:rPr>
        <w:t>Observation2</w:t>
      </w:r>
      <w:r w:rsidRPr="002563B4">
        <w:rPr>
          <w:rFonts w:ascii="Times New Roman" w:hAnsi="Times New Roman"/>
          <w:b/>
          <w:sz w:val="21"/>
          <w:szCs w:val="21"/>
        </w:rPr>
        <w:t xml:space="preserve">:  </w:t>
      </w:r>
      <w:r>
        <w:rPr>
          <w:rFonts w:ascii="Times New Roman" w:hAnsi="Times New Roman"/>
          <w:b/>
          <w:sz w:val="21"/>
          <w:szCs w:val="21"/>
        </w:rPr>
        <w:t>From network perspective, to avoid undesired measurement results being discarded, it would be good to obtain the logged measurement results as long as UE is connected to the relevant RAT.</w:t>
      </w:r>
    </w:p>
    <w:p w:rsidR="00B213F5" w:rsidRPr="002563B4" w:rsidRDefault="00B213F5" w:rsidP="00B213F5">
      <w:pPr>
        <w:pStyle w:val="aa"/>
        <w:spacing w:before="156" w:after="240"/>
        <w:ind w:left="1189" w:hangingChars="564" w:hanging="1189"/>
        <w:rPr>
          <w:rFonts w:ascii="Times New Roman" w:eastAsiaTheme="minorEastAsia" w:hAnsi="Times New Roman"/>
          <w:b/>
          <w:sz w:val="21"/>
          <w:szCs w:val="21"/>
        </w:rPr>
      </w:pPr>
      <w:r w:rsidRPr="002563B4">
        <w:rPr>
          <w:rFonts w:ascii="Times New Roman" w:hAnsi="Times New Roman"/>
          <w:b/>
          <w:sz w:val="21"/>
          <w:szCs w:val="21"/>
        </w:rPr>
        <w:t>Proposal 1:  Both logged MDT and immediate MDT are supported in eLTE.</w:t>
      </w:r>
    </w:p>
    <w:p w:rsidR="00B213F5" w:rsidRPr="002563B4" w:rsidRDefault="00B213F5" w:rsidP="00B213F5">
      <w:pPr>
        <w:pStyle w:val="aa"/>
        <w:spacing w:before="156" w:after="240"/>
        <w:ind w:left="1189" w:hangingChars="564" w:hanging="1189"/>
        <w:rPr>
          <w:rFonts w:ascii="Times New Roman" w:eastAsiaTheme="minorEastAsia" w:hAnsi="Times New Roman"/>
          <w:b/>
          <w:sz w:val="21"/>
          <w:szCs w:val="21"/>
        </w:rPr>
      </w:pPr>
      <w:r w:rsidRPr="002563B4">
        <w:rPr>
          <w:rFonts w:ascii="Times New Roman" w:hAnsi="Times New Roman"/>
          <w:b/>
          <w:sz w:val="21"/>
          <w:szCs w:val="21"/>
        </w:rPr>
        <w:t xml:space="preserve">Proposal 2:  UE shall maintain logged MDT measurement when </w:t>
      </w:r>
      <w:r>
        <w:rPr>
          <w:rFonts w:ascii="Times New Roman" w:hAnsi="Times New Roman"/>
          <w:b/>
          <w:sz w:val="21"/>
          <w:szCs w:val="21"/>
        </w:rPr>
        <w:t>performs cell re-selection</w:t>
      </w:r>
      <w:r w:rsidRPr="002563B4">
        <w:rPr>
          <w:rFonts w:ascii="Times New Roman" w:hAnsi="Times New Roman"/>
          <w:b/>
          <w:sz w:val="21"/>
          <w:szCs w:val="21"/>
        </w:rPr>
        <w:t xml:space="preserve"> from (to) LTE cell </w:t>
      </w:r>
      <w:proofErr w:type="gramStart"/>
      <w:r w:rsidRPr="002563B4">
        <w:rPr>
          <w:rFonts w:ascii="Times New Roman" w:hAnsi="Times New Roman"/>
          <w:b/>
          <w:sz w:val="21"/>
          <w:szCs w:val="21"/>
        </w:rPr>
        <w:t>to(</w:t>
      </w:r>
      <w:proofErr w:type="gramEnd"/>
      <w:r w:rsidRPr="002563B4">
        <w:rPr>
          <w:rFonts w:ascii="Times New Roman" w:hAnsi="Times New Roman"/>
          <w:b/>
          <w:sz w:val="21"/>
          <w:szCs w:val="21"/>
        </w:rPr>
        <w:t xml:space="preserve">from) eLTE cell as long as it belongs to </w:t>
      </w:r>
      <w:r>
        <w:rPr>
          <w:rFonts w:ascii="Times New Roman" w:hAnsi="Times New Roman"/>
          <w:b/>
          <w:sz w:val="21"/>
          <w:szCs w:val="21"/>
        </w:rPr>
        <w:t xml:space="preserve">the </w:t>
      </w:r>
      <w:r w:rsidRPr="002563B4">
        <w:rPr>
          <w:rFonts w:ascii="Times New Roman" w:hAnsi="Times New Roman"/>
          <w:b/>
          <w:sz w:val="21"/>
          <w:szCs w:val="21"/>
        </w:rPr>
        <w:t>configured area.</w:t>
      </w:r>
    </w:p>
    <w:p w:rsidR="00B213F5" w:rsidRPr="009828D7" w:rsidRDefault="00B213F5" w:rsidP="00B213F5">
      <w:pPr>
        <w:pStyle w:val="aa"/>
        <w:spacing w:before="156" w:after="240"/>
        <w:ind w:left="1189" w:hangingChars="564" w:hanging="1189"/>
        <w:rPr>
          <w:rFonts w:ascii="Times New Roman" w:hAnsi="Times New Roman"/>
          <w:b/>
          <w:sz w:val="21"/>
          <w:szCs w:val="21"/>
        </w:rPr>
      </w:pPr>
      <w:r w:rsidRPr="009828D7">
        <w:rPr>
          <w:rFonts w:ascii="Times New Roman" w:hAnsi="Times New Roman" w:hint="eastAsia"/>
          <w:b/>
          <w:sz w:val="21"/>
          <w:szCs w:val="21"/>
        </w:rPr>
        <w:t>Proposal</w:t>
      </w:r>
      <w:r w:rsidRPr="009828D7">
        <w:rPr>
          <w:rFonts w:ascii="Times New Roman" w:hAnsi="Times New Roman"/>
          <w:b/>
          <w:sz w:val="21"/>
          <w:szCs w:val="21"/>
        </w:rPr>
        <w:t xml:space="preserve"> 3</w:t>
      </w:r>
      <w:r w:rsidRPr="009828D7">
        <w:rPr>
          <w:rFonts w:ascii="Times New Roman" w:hAnsi="Times New Roman" w:hint="eastAsia"/>
          <w:b/>
          <w:sz w:val="21"/>
          <w:szCs w:val="21"/>
        </w:rPr>
        <w:t xml:space="preserve">:  </w:t>
      </w:r>
      <w:r w:rsidRPr="009828D7">
        <w:rPr>
          <w:rFonts w:ascii="Times New Roman" w:hAnsi="Times New Roman"/>
          <w:b/>
          <w:sz w:val="21"/>
          <w:szCs w:val="21"/>
        </w:rPr>
        <w:t>Both logged MDT and immediate</w:t>
      </w:r>
      <w:r>
        <w:rPr>
          <w:rFonts w:ascii="Times New Roman" w:hAnsi="Times New Roman"/>
          <w:b/>
          <w:sz w:val="21"/>
          <w:szCs w:val="21"/>
        </w:rPr>
        <w:t xml:space="preserve"> MDT are supported in NR standalone</w:t>
      </w:r>
      <w:r w:rsidRPr="009828D7">
        <w:rPr>
          <w:rFonts w:ascii="Times New Roman" w:hAnsi="Times New Roman" w:hint="eastAsia"/>
          <w:b/>
          <w:sz w:val="21"/>
          <w:szCs w:val="21"/>
        </w:rPr>
        <w:t>.</w:t>
      </w:r>
    </w:p>
    <w:p w:rsidR="00B213F5" w:rsidRPr="009828D7" w:rsidRDefault="00B213F5" w:rsidP="00B213F5">
      <w:pPr>
        <w:pStyle w:val="aa"/>
        <w:spacing w:before="156" w:after="240"/>
        <w:ind w:left="1189" w:hangingChars="564" w:hanging="1189"/>
        <w:rPr>
          <w:rFonts w:ascii="Times New Roman" w:hAnsi="Times New Roman"/>
          <w:b/>
          <w:sz w:val="21"/>
          <w:szCs w:val="21"/>
        </w:rPr>
      </w:pPr>
      <w:r w:rsidRPr="009828D7">
        <w:rPr>
          <w:rFonts w:ascii="Times New Roman" w:hAnsi="Times New Roman" w:hint="eastAsia"/>
          <w:b/>
          <w:sz w:val="21"/>
          <w:szCs w:val="21"/>
        </w:rPr>
        <w:t>Proposal</w:t>
      </w:r>
      <w:r w:rsidRPr="009828D7">
        <w:rPr>
          <w:rFonts w:ascii="Times New Roman" w:hAnsi="Times New Roman"/>
          <w:b/>
          <w:sz w:val="21"/>
          <w:szCs w:val="21"/>
        </w:rPr>
        <w:t xml:space="preserve"> </w:t>
      </w:r>
      <w:r>
        <w:rPr>
          <w:rFonts w:ascii="Times New Roman" w:hAnsi="Times New Roman"/>
          <w:b/>
          <w:sz w:val="21"/>
          <w:szCs w:val="21"/>
        </w:rPr>
        <w:t>4</w:t>
      </w:r>
      <w:r w:rsidRPr="009828D7">
        <w:rPr>
          <w:rFonts w:ascii="Times New Roman" w:hAnsi="Times New Roman" w:hint="eastAsia"/>
          <w:b/>
          <w:sz w:val="21"/>
          <w:szCs w:val="21"/>
        </w:rPr>
        <w:t xml:space="preserve">:  </w:t>
      </w:r>
      <w:r>
        <w:rPr>
          <w:rFonts w:ascii="Times New Roman" w:hAnsi="Times New Roman"/>
          <w:b/>
          <w:sz w:val="21"/>
          <w:szCs w:val="21"/>
        </w:rPr>
        <w:t xml:space="preserve">In MR-DC, only MN can configure </w:t>
      </w:r>
      <w:r w:rsidRPr="009828D7">
        <w:rPr>
          <w:rFonts w:ascii="Times New Roman" w:hAnsi="Times New Roman"/>
          <w:b/>
          <w:sz w:val="21"/>
          <w:szCs w:val="21"/>
        </w:rPr>
        <w:t>logged MDT</w:t>
      </w:r>
      <w:r>
        <w:rPr>
          <w:rFonts w:ascii="Times New Roman" w:hAnsi="Times New Roman"/>
          <w:b/>
          <w:sz w:val="21"/>
          <w:szCs w:val="21"/>
        </w:rPr>
        <w:t xml:space="preserve"> configuration to UE, and SN configured logged MDT is not supported.</w:t>
      </w:r>
    </w:p>
    <w:p w:rsidR="00B213F5" w:rsidRPr="009828D7" w:rsidRDefault="00B213F5" w:rsidP="00B213F5">
      <w:pPr>
        <w:pStyle w:val="aa"/>
        <w:spacing w:before="156" w:after="240"/>
        <w:ind w:left="1189" w:hangingChars="564" w:hanging="1189"/>
        <w:rPr>
          <w:rFonts w:ascii="Times New Roman" w:hAnsi="Times New Roman"/>
          <w:b/>
          <w:sz w:val="21"/>
          <w:szCs w:val="21"/>
        </w:rPr>
      </w:pPr>
      <w:r w:rsidRPr="009828D7">
        <w:rPr>
          <w:rFonts w:ascii="Times New Roman" w:hAnsi="Times New Roman" w:hint="eastAsia"/>
          <w:b/>
          <w:sz w:val="21"/>
          <w:szCs w:val="21"/>
        </w:rPr>
        <w:t>Proposal</w:t>
      </w:r>
      <w:r w:rsidRPr="009828D7">
        <w:rPr>
          <w:rFonts w:ascii="Times New Roman" w:hAnsi="Times New Roman"/>
          <w:b/>
          <w:sz w:val="21"/>
          <w:szCs w:val="21"/>
        </w:rPr>
        <w:t xml:space="preserve"> </w:t>
      </w:r>
      <w:r>
        <w:rPr>
          <w:rFonts w:ascii="Times New Roman" w:hAnsi="Times New Roman"/>
          <w:b/>
          <w:sz w:val="21"/>
          <w:szCs w:val="21"/>
        </w:rPr>
        <w:t>5</w:t>
      </w:r>
      <w:r w:rsidRPr="009828D7">
        <w:rPr>
          <w:rFonts w:ascii="Times New Roman" w:hAnsi="Times New Roman" w:hint="eastAsia"/>
          <w:b/>
          <w:sz w:val="21"/>
          <w:szCs w:val="21"/>
        </w:rPr>
        <w:t xml:space="preserve">:  </w:t>
      </w:r>
      <w:r>
        <w:rPr>
          <w:rFonts w:ascii="Times New Roman" w:hAnsi="Times New Roman"/>
          <w:b/>
          <w:sz w:val="21"/>
          <w:szCs w:val="21"/>
        </w:rPr>
        <w:t>In all MR-DC cases, both MN and SN can support immediate MDT on RRM measurement.</w:t>
      </w:r>
    </w:p>
    <w:p w:rsidR="00B213F5" w:rsidRPr="00AC60FB" w:rsidRDefault="00B213F5" w:rsidP="00B213F5">
      <w:pPr>
        <w:pStyle w:val="aa"/>
        <w:spacing w:before="156" w:after="240"/>
        <w:ind w:left="1189" w:hangingChars="564" w:hanging="1189"/>
        <w:rPr>
          <w:rFonts w:ascii="Times New Roman" w:hAnsi="Times New Roman"/>
          <w:b/>
          <w:sz w:val="21"/>
          <w:szCs w:val="21"/>
        </w:rPr>
      </w:pPr>
      <w:r w:rsidRPr="00AC60FB">
        <w:rPr>
          <w:rFonts w:ascii="Times New Roman" w:hAnsi="Times New Roman" w:hint="eastAsia"/>
          <w:b/>
          <w:sz w:val="21"/>
          <w:szCs w:val="21"/>
        </w:rPr>
        <w:t>Proposal</w:t>
      </w:r>
      <w:r w:rsidRPr="00AC60FB">
        <w:rPr>
          <w:rFonts w:ascii="Times New Roman" w:hAnsi="Times New Roman"/>
          <w:b/>
          <w:sz w:val="21"/>
          <w:szCs w:val="21"/>
        </w:rPr>
        <w:t xml:space="preserve"> </w:t>
      </w:r>
      <w:r>
        <w:rPr>
          <w:rFonts w:ascii="Times New Roman" w:hAnsi="Times New Roman"/>
          <w:b/>
          <w:sz w:val="21"/>
          <w:szCs w:val="21"/>
        </w:rPr>
        <w:t>6</w:t>
      </w:r>
      <w:r w:rsidRPr="00AC60FB">
        <w:rPr>
          <w:rFonts w:ascii="Times New Roman" w:hAnsi="Times New Roman" w:hint="eastAsia"/>
          <w:b/>
          <w:sz w:val="21"/>
          <w:szCs w:val="21"/>
        </w:rPr>
        <w:t xml:space="preserve">:  </w:t>
      </w:r>
      <w:r w:rsidRPr="00AC60FB">
        <w:rPr>
          <w:rFonts w:ascii="Times New Roman" w:hAnsi="Times New Roman"/>
          <w:b/>
          <w:sz w:val="21"/>
          <w:szCs w:val="21"/>
        </w:rPr>
        <w:t xml:space="preserve">For logged MDT, </w:t>
      </w:r>
      <w:r>
        <w:rPr>
          <w:rFonts w:ascii="Times New Roman" w:hAnsi="Times New Roman"/>
          <w:b/>
          <w:sz w:val="21"/>
          <w:szCs w:val="21"/>
        </w:rPr>
        <w:t xml:space="preserve">UE only performs measurement logging </w:t>
      </w:r>
      <w:r w:rsidRPr="00AC60FB">
        <w:rPr>
          <w:rFonts w:ascii="Times New Roman" w:hAnsi="Times New Roman"/>
          <w:b/>
          <w:sz w:val="21"/>
          <w:szCs w:val="21"/>
        </w:rPr>
        <w:t>when UE</w:t>
      </w:r>
      <w:r w:rsidR="00637206">
        <w:rPr>
          <w:rFonts w:ascii="Times New Roman" w:hAnsi="Times New Roman"/>
          <w:b/>
          <w:sz w:val="21"/>
          <w:szCs w:val="21"/>
        </w:rPr>
        <w:t xml:space="preserve"> is</w:t>
      </w:r>
      <w:r w:rsidRPr="00AC60FB">
        <w:rPr>
          <w:rFonts w:ascii="Times New Roman" w:hAnsi="Times New Roman"/>
          <w:b/>
          <w:sz w:val="21"/>
          <w:szCs w:val="21"/>
        </w:rPr>
        <w:t xml:space="preserve"> in the same RAT which receives the logged MDT measurement configuration</w:t>
      </w:r>
      <w:r w:rsidRPr="00AC60FB">
        <w:rPr>
          <w:rFonts w:ascii="Times New Roman" w:hAnsi="Times New Roman" w:hint="eastAsia"/>
          <w:b/>
          <w:sz w:val="21"/>
          <w:szCs w:val="21"/>
        </w:rPr>
        <w:t>.</w:t>
      </w:r>
    </w:p>
    <w:p w:rsidR="00436593" w:rsidRPr="00AC60FB" w:rsidRDefault="00436593" w:rsidP="00436593">
      <w:pPr>
        <w:pStyle w:val="aa"/>
        <w:spacing w:before="156" w:after="240"/>
        <w:ind w:left="1189" w:hangingChars="564" w:hanging="1189"/>
        <w:rPr>
          <w:rFonts w:ascii="Times New Roman" w:hAnsi="Times New Roman"/>
          <w:b/>
          <w:sz w:val="21"/>
          <w:szCs w:val="21"/>
        </w:rPr>
      </w:pPr>
      <w:r w:rsidRPr="00AC60FB">
        <w:rPr>
          <w:rFonts w:ascii="Times New Roman" w:hAnsi="Times New Roman" w:hint="eastAsia"/>
          <w:b/>
          <w:sz w:val="21"/>
          <w:szCs w:val="21"/>
        </w:rPr>
        <w:t>Proposal</w:t>
      </w:r>
      <w:r w:rsidRPr="00AC60FB">
        <w:rPr>
          <w:rFonts w:ascii="Times New Roman" w:hAnsi="Times New Roman"/>
          <w:b/>
          <w:sz w:val="21"/>
          <w:szCs w:val="21"/>
        </w:rPr>
        <w:t xml:space="preserve"> </w:t>
      </w:r>
      <w:r>
        <w:rPr>
          <w:rFonts w:ascii="Times New Roman" w:hAnsi="Times New Roman"/>
          <w:b/>
          <w:sz w:val="21"/>
          <w:szCs w:val="21"/>
        </w:rPr>
        <w:t>7</w:t>
      </w:r>
      <w:r w:rsidRPr="00AC60FB">
        <w:rPr>
          <w:rFonts w:ascii="Times New Roman" w:hAnsi="Times New Roman" w:hint="eastAsia"/>
          <w:b/>
          <w:sz w:val="21"/>
          <w:szCs w:val="21"/>
        </w:rPr>
        <w:t xml:space="preserve">: </w:t>
      </w:r>
      <w:r>
        <w:rPr>
          <w:rFonts w:ascii="Times New Roman" w:hAnsi="Times New Roman"/>
          <w:b/>
          <w:sz w:val="21"/>
          <w:szCs w:val="21"/>
        </w:rPr>
        <w:tab/>
        <w:t>D</w:t>
      </w:r>
      <w:r w:rsidRPr="00AC60FB">
        <w:rPr>
          <w:rFonts w:ascii="Times New Roman" w:hAnsi="Times New Roman"/>
          <w:b/>
          <w:sz w:val="21"/>
          <w:szCs w:val="21"/>
        </w:rPr>
        <w:t xml:space="preserve">iscuss whether </w:t>
      </w:r>
      <w:r>
        <w:rPr>
          <w:rFonts w:ascii="Times New Roman" w:hAnsi="Times New Roman"/>
          <w:b/>
          <w:sz w:val="21"/>
          <w:szCs w:val="21"/>
        </w:rPr>
        <w:t>to support</w:t>
      </w:r>
      <w:r w:rsidRPr="00AC60FB">
        <w:rPr>
          <w:rFonts w:ascii="Times New Roman" w:hAnsi="Times New Roman"/>
          <w:b/>
          <w:sz w:val="21"/>
          <w:szCs w:val="21"/>
        </w:rPr>
        <w:t xml:space="preserve"> deliver</w:t>
      </w:r>
      <w:r>
        <w:rPr>
          <w:rFonts w:ascii="Times New Roman" w:hAnsi="Times New Roman"/>
          <w:b/>
          <w:sz w:val="21"/>
          <w:szCs w:val="21"/>
        </w:rPr>
        <w:t>y of</w:t>
      </w:r>
      <w:r w:rsidRPr="00AC60FB">
        <w:rPr>
          <w:rFonts w:ascii="Times New Roman" w:hAnsi="Times New Roman"/>
          <w:b/>
          <w:sz w:val="21"/>
          <w:szCs w:val="21"/>
        </w:rPr>
        <w:t xml:space="preserve"> NR logged measurement results to SN side when UE is configured with (NG</w:t>
      </w:r>
      <w:proofErr w:type="gramStart"/>
      <w:r w:rsidRPr="00AC60FB">
        <w:rPr>
          <w:rFonts w:ascii="Times New Roman" w:hAnsi="Times New Roman"/>
          <w:b/>
          <w:sz w:val="21"/>
          <w:szCs w:val="21"/>
        </w:rPr>
        <w:t>)EN</w:t>
      </w:r>
      <w:proofErr w:type="gramEnd"/>
      <w:r w:rsidRPr="00AC60FB">
        <w:rPr>
          <w:rFonts w:ascii="Times New Roman" w:hAnsi="Times New Roman"/>
          <w:b/>
          <w:sz w:val="21"/>
          <w:szCs w:val="21"/>
        </w:rPr>
        <w:t>-DC</w:t>
      </w:r>
      <w:r w:rsidRPr="00AC60FB">
        <w:rPr>
          <w:rFonts w:ascii="Times New Roman" w:hAnsi="Times New Roman" w:hint="eastAsia"/>
          <w:b/>
          <w:sz w:val="21"/>
          <w:szCs w:val="21"/>
        </w:rPr>
        <w:t>.</w:t>
      </w:r>
    </w:p>
    <w:p w:rsidR="00436593" w:rsidRPr="00B213F5" w:rsidRDefault="00436593" w:rsidP="00436593">
      <w:pPr>
        <w:pStyle w:val="aa"/>
        <w:spacing w:before="156" w:after="240"/>
        <w:ind w:left="1189" w:hangingChars="564" w:hanging="1189"/>
        <w:rPr>
          <w:rFonts w:ascii="Times New Roman" w:hAnsi="Times New Roman"/>
          <w:b/>
          <w:sz w:val="21"/>
          <w:szCs w:val="21"/>
        </w:rPr>
      </w:pPr>
      <w:r w:rsidRPr="00AC60FB">
        <w:rPr>
          <w:rFonts w:ascii="Times New Roman" w:hAnsi="Times New Roman" w:hint="eastAsia"/>
          <w:b/>
          <w:sz w:val="21"/>
          <w:szCs w:val="21"/>
        </w:rPr>
        <w:t>Proposal</w:t>
      </w:r>
      <w:r w:rsidRPr="00AC60FB">
        <w:rPr>
          <w:rFonts w:ascii="Times New Roman" w:hAnsi="Times New Roman"/>
          <w:b/>
          <w:sz w:val="21"/>
          <w:szCs w:val="21"/>
        </w:rPr>
        <w:t xml:space="preserve"> </w:t>
      </w:r>
      <w:r>
        <w:rPr>
          <w:rFonts w:ascii="Times New Roman" w:hAnsi="Times New Roman"/>
          <w:b/>
          <w:sz w:val="21"/>
          <w:szCs w:val="21"/>
        </w:rPr>
        <w:t>8</w:t>
      </w:r>
      <w:r w:rsidRPr="00AC60FB">
        <w:rPr>
          <w:rFonts w:ascii="Times New Roman" w:hAnsi="Times New Roman" w:hint="eastAsia"/>
          <w:b/>
          <w:sz w:val="21"/>
          <w:szCs w:val="21"/>
        </w:rPr>
        <w:t xml:space="preserve">: </w:t>
      </w:r>
      <w:r>
        <w:rPr>
          <w:rFonts w:ascii="Times New Roman" w:hAnsi="Times New Roman"/>
          <w:b/>
          <w:sz w:val="21"/>
          <w:szCs w:val="21"/>
        </w:rPr>
        <w:tab/>
        <w:t>D</w:t>
      </w:r>
      <w:r w:rsidRPr="00AC60FB">
        <w:rPr>
          <w:rFonts w:ascii="Times New Roman" w:hAnsi="Times New Roman"/>
          <w:b/>
          <w:sz w:val="21"/>
          <w:szCs w:val="21"/>
        </w:rPr>
        <w:t xml:space="preserve">iscuss whether </w:t>
      </w:r>
      <w:r>
        <w:rPr>
          <w:rFonts w:ascii="Times New Roman" w:hAnsi="Times New Roman"/>
          <w:b/>
          <w:sz w:val="21"/>
          <w:szCs w:val="21"/>
        </w:rPr>
        <w:t xml:space="preserve">to support </w:t>
      </w:r>
      <w:r w:rsidRPr="00AC60FB">
        <w:rPr>
          <w:rFonts w:ascii="Times New Roman" w:hAnsi="Times New Roman"/>
          <w:b/>
          <w:sz w:val="21"/>
          <w:szCs w:val="21"/>
        </w:rPr>
        <w:t>deliver</w:t>
      </w:r>
      <w:r>
        <w:rPr>
          <w:rFonts w:ascii="Times New Roman" w:hAnsi="Times New Roman"/>
          <w:b/>
          <w:sz w:val="21"/>
          <w:szCs w:val="21"/>
        </w:rPr>
        <w:t>y of</w:t>
      </w:r>
      <w:r w:rsidRPr="00AC60FB">
        <w:rPr>
          <w:rFonts w:ascii="Times New Roman" w:hAnsi="Times New Roman"/>
          <w:b/>
          <w:sz w:val="21"/>
          <w:szCs w:val="21"/>
        </w:rPr>
        <w:t xml:space="preserve"> LTE logged measurement results to SN side when UE is configured with NE-DC</w:t>
      </w:r>
      <w:r w:rsidRPr="00AC60FB">
        <w:rPr>
          <w:rFonts w:ascii="Times New Roman" w:hAnsi="Times New Roman" w:hint="eastAsia"/>
          <w:b/>
          <w:sz w:val="21"/>
          <w:szCs w:val="21"/>
        </w:rPr>
        <w:t>.</w:t>
      </w:r>
    </w:p>
    <w:p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A0BD2" w:rsidRDefault="00765461" w:rsidP="00087726">
      <w:pPr>
        <w:numPr>
          <w:ilvl w:val="0"/>
          <w:numId w:val="5"/>
        </w:numPr>
        <w:spacing w:before="156"/>
      </w:pPr>
      <w:r>
        <w:rPr>
          <w:rFonts w:hint="eastAsia"/>
        </w:rPr>
        <w:t>RP-18</w:t>
      </w:r>
      <w:r>
        <w:t xml:space="preserve">1456  </w:t>
      </w:r>
      <w:r w:rsidRPr="00765461">
        <w:t>New Study Item proposal</w:t>
      </w:r>
      <w:r w:rsidRPr="00765461">
        <w:rPr>
          <w:rFonts w:hint="eastAsia"/>
        </w:rPr>
        <w:t>:</w:t>
      </w:r>
      <w:r w:rsidRPr="00765461">
        <w:t xml:space="preserve"> RAN-centric Data Collection and Utilization</w:t>
      </w:r>
      <w:r w:rsidRPr="00765461">
        <w:rPr>
          <w:rFonts w:hint="eastAsia"/>
        </w:rPr>
        <w:t xml:space="preserve"> for NR</w:t>
      </w:r>
      <w:r w:rsidR="00772393">
        <w:tab/>
      </w:r>
      <w:r>
        <w:t>CMCC</w:t>
      </w:r>
    </w:p>
    <w:sectPr w:rsidR="004A0BD2">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22C" w:rsidRDefault="00D1522C">
      <w:pPr>
        <w:spacing w:before="120" w:after="0" w:line="240" w:lineRule="auto"/>
      </w:pPr>
      <w:r>
        <w:separator/>
      </w:r>
    </w:p>
  </w:endnote>
  <w:endnote w:type="continuationSeparator" w:id="0">
    <w:p w:rsidR="00D1522C" w:rsidRDefault="00D1522C">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870" w:rsidRDefault="00CB1870">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rsidR="00CB1870" w:rsidRDefault="00CB1870">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870" w:rsidRDefault="00CB1870">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870" w:rsidRDefault="00CB1870">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22C" w:rsidRDefault="00D1522C">
      <w:pPr>
        <w:spacing w:before="120" w:after="0" w:line="240" w:lineRule="auto"/>
      </w:pPr>
      <w:r>
        <w:separator/>
      </w:r>
    </w:p>
  </w:footnote>
  <w:footnote w:type="continuationSeparator" w:id="0">
    <w:p w:rsidR="00D1522C" w:rsidRDefault="00D1522C">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870" w:rsidRDefault="00CB1870">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870" w:rsidRDefault="00CB1870">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870" w:rsidRDefault="00CB1870">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B1419CC"/>
    <w:multiLevelType w:val="singleLevel"/>
    <w:tmpl w:val="CB1419CC"/>
    <w:lvl w:ilvl="0">
      <w:start w:val="1"/>
      <w:numFmt w:val="decimal"/>
      <w:suff w:val="space"/>
      <w:lvlText w:val="[%1]"/>
      <w:lvlJc w:val="left"/>
    </w:lvl>
  </w:abstractNum>
  <w:abstractNum w:abstractNumId="1">
    <w:nsid w:val="DA52A0AA"/>
    <w:multiLevelType w:val="singleLevel"/>
    <w:tmpl w:val="DA52A0AA"/>
    <w:lvl w:ilvl="0">
      <w:start w:val="1"/>
      <w:numFmt w:val="bullet"/>
      <w:lvlText w:val="▪"/>
      <w:lvlJc w:val="left"/>
      <w:pPr>
        <w:ind w:left="420" w:hanging="420"/>
      </w:pPr>
      <w:rPr>
        <w:rFonts w:ascii="Arial" w:hAnsi="Arial" w:cs="Arial"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C10ABE"/>
    <w:multiLevelType w:val="hybridMultilevel"/>
    <w:tmpl w:val="94889A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077E8C1"/>
    <w:multiLevelType w:val="multilevel"/>
    <w:tmpl w:val="5077E8C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BC730B4"/>
    <w:multiLevelType w:val="hybridMultilevel"/>
    <w:tmpl w:val="2F40FD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C47A7E"/>
    <w:multiLevelType w:val="hybridMultilevel"/>
    <w:tmpl w:val="6D4C9944"/>
    <w:lvl w:ilvl="0" w:tplc="244A9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5970D5"/>
    <w:multiLevelType w:val="hybridMultilevel"/>
    <w:tmpl w:val="1576D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C91676"/>
    <w:multiLevelType w:val="hybridMultilevel"/>
    <w:tmpl w:val="BD841BA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
  </w:num>
  <w:num w:numId="5">
    <w:abstractNumId w:val="0"/>
  </w:num>
  <w:num w:numId="6">
    <w:abstractNumId w:val="5"/>
  </w:num>
  <w:num w:numId="7">
    <w:abstractNumId w:val="9"/>
  </w:num>
  <w:num w:numId="8">
    <w:abstractNumId w:val="7"/>
  </w:num>
  <w:num w:numId="9">
    <w:abstractNumId w:val="4"/>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803"/>
    <w:rsid w:val="00035EF9"/>
    <w:rsid w:val="00037973"/>
    <w:rsid w:val="00040A63"/>
    <w:rsid w:val="0004105F"/>
    <w:rsid w:val="00042E6F"/>
    <w:rsid w:val="00043923"/>
    <w:rsid w:val="000439F7"/>
    <w:rsid w:val="0004506E"/>
    <w:rsid w:val="000563ED"/>
    <w:rsid w:val="0007093A"/>
    <w:rsid w:val="0007205B"/>
    <w:rsid w:val="000755A8"/>
    <w:rsid w:val="00076B12"/>
    <w:rsid w:val="000801E0"/>
    <w:rsid w:val="000804D4"/>
    <w:rsid w:val="0008122E"/>
    <w:rsid w:val="00082CAA"/>
    <w:rsid w:val="00084609"/>
    <w:rsid w:val="000875C4"/>
    <w:rsid w:val="00087726"/>
    <w:rsid w:val="0009084A"/>
    <w:rsid w:val="000915A4"/>
    <w:rsid w:val="0009278C"/>
    <w:rsid w:val="00092939"/>
    <w:rsid w:val="00097209"/>
    <w:rsid w:val="00097368"/>
    <w:rsid w:val="0009777E"/>
    <w:rsid w:val="000A204F"/>
    <w:rsid w:val="000A2A28"/>
    <w:rsid w:val="000A2D0A"/>
    <w:rsid w:val="000A3A4E"/>
    <w:rsid w:val="000A53F5"/>
    <w:rsid w:val="000B1ECC"/>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0484A"/>
    <w:rsid w:val="00111C96"/>
    <w:rsid w:val="00111CE0"/>
    <w:rsid w:val="00111DF0"/>
    <w:rsid w:val="001135C5"/>
    <w:rsid w:val="001147C0"/>
    <w:rsid w:val="001253A3"/>
    <w:rsid w:val="00126145"/>
    <w:rsid w:val="0012673B"/>
    <w:rsid w:val="001277F8"/>
    <w:rsid w:val="00131F75"/>
    <w:rsid w:val="00132579"/>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39"/>
    <w:rsid w:val="00180983"/>
    <w:rsid w:val="0018310D"/>
    <w:rsid w:val="00184867"/>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3B4"/>
    <w:rsid w:val="00256C2E"/>
    <w:rsid w:val="00257233"/>
    <w:rsid w:val="00260716"/>
    <w:rsid w:val="0026193E"/>
    <w:rsid w:val="00261A9C"/>
    <w:rsid w:val="00262518"/>
    <w:rsid w:val="00270A1C"/>
    <w:rsid w:val="00271ED8"/>
    <w:rsid w:val="002730ED"/>
    <w:rsid w:val="00275BC1"/>
    <w:rsid w:val="00277250"/>
    <w:rsid w:val="00281718"/>
    <w:rsid w:val="002855D0"/>
    <w:rsid w:val="00290E18"/>
    <w:rsid w:val="00291D54"/>
    <w:rsid w:val="00296690"/>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54B2"/>
    <w:rsid w:val="002E7525"/>
    <w:rsid w:val="002F01CA"/>
    <w:rsid w:val="002F0467"/>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465"/>
    <w:rsid w:val="003577BE"/>
    <w:rsid w:val="003601A9"/>
    <w:rsid w:val="003609F9"/>
    <w:rsid w:val="00362FCF"/>
    <w:rsid w:val="0036468F"/>
    <w:rsid w:val="00366993"/>
    <w:rsid w:val="00370E0A"/>
    <w:rsid w:val="00371876"/>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3E62"/>
    <w:rsid w:val="003D01E0"/>
    <w:rsid w:val="003D03EC"/>
    <w:rsid w:val="003D0EF8"/>
    <w:rsid w:val="003D1455"/>
    <w:rsid w:val="003D2B72"/>
    <w:rsid w:val="003D42C7"/>
    <w:rsid w:val="003D7765"/>
    <w:rsid w:val="003E1518"/>
    <w:rsid w:val="003E42F6"/>
    <w:rsid w:val="003E48E7"/>
    <w:rsid w:val="003E4EA0"/>
    <w:rsid w:val="003E7C95"/>
    <w:rsid w:val="003E7D68"/>
    <w:rsid w:val="003F1437"/>
    <w:rsid w:val="003F448B"/>
    <w:rsid w:val="003F58F6"/>
    <w:rsid w:val="003F6316"/>
    <w:rsid w:val="004009D8"/>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36593"/>
    <w:rsid w:val="00441EB5"/>
    <w:rsid w:val="0044341B"/>
    <w:rsid w:val="00443D84"/>
    <w:rsid w:val="00444F7D"/>
    <w:rsid w:val="00445007"/>
    <w:rsid w:val="00446A9B"/>
    <w:rsid w:val="0045201C"/>
    <w:rsid w:val="00453750"/>
    <w:rsid w:val="00456668"/>
    <w:rsid w:val="0046088D"/>
    <w:rsid w:val="00460FF4"/>
    <w:rsid w:val="00462F02"/>
    <w:rsid w:val="00466EDC"/>
    <w:rsid w:val="00467368"/>
    <w:rsid w:val="00467D25"/>
    <w:rsid w:val="00470697"/>
    <w:rsid w:val="00470FC6"/>
    <w:rsid w:val="0047403A"/>
    <w:rsid w:val="00474161"/>
    <w:rsid w:val="00474C36"/>
    <w:rsid w:val="004750D1"/>
    <w:rsid w:val="00475E38"/>
    <w:rsid w:val="0048006F"/>
    <w:rsid w:val="00482BBB"/>
    <w:rsid w:val="00485114"/>
    <w:rsid w:val="00485AE4"/>
    <w:rsid w:val="00486111"/>
    <w:rsid w:val="0049176F"/>
    <w:rsid w:val="00492EA5"/>
    <w:rsid w:val="00493247"/>
    <w:rsid w:val="004A0053"/>
    <w:rsid w:val="004A0BD2"/>
    <w:rsid w:val="004A2687"/>
    <w:rsid w:val="004A402F"/>
    <w:rsid w:val="004B2B05"/>
    <w:rsid w:val="004B2BBA"/>
    <w:rsid w:val="004B71F4"/>
    <w:rsid w:val="004B76B6"/>
    <w:rsid w:val="004C0B5E"/>
    <w:rsid w:val="004C16C3"/>
    <w:rsid w:val="004C16F8"/>
    <w:rsid w:val="004C556C"/>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A76"/>
    <w:rsid w:val="005506C7"/>
    <w:rsid w:val="00550E39"/>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6D0C"/>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37206"/>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AD3"/>
    <w:rsid w:val="00705FA1"/>
    <w:rsid w:val="00707E83"/>
    <w:rsid w:val="00711E45"/>
    <w:rsid w:val="007165BE"/>
    <w:rsid w:val="007200FA"/>
    <w:rsid w:val="00721635"/>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26E0"/>
    <w:rsid w:val="007651F0"/>
    <w:rsid w:val="00765461"/>
    <w:rsid w:val="00765D32"/>
    <w:rsid w:val="007705A1"/>
    <w:rsid w:val="00770F43"/>
    <w:rsid w:val="00771468"/>
    <w:rsid w:val="007719AC"/>
    <w:rsid w:val="00772393"/>
    <w:rsid w:val="00773686"/>
    <w:rsid w:val="00775E4B"/>
    <w:rsid w:val="00776AD0"/>
    <w:rsid w:val="00787A57"/>
    <w:rsid w:val="00787B7D"/>
    <w:rsid w:val="00792D48"/>
    <w:rsid w:val="00793203"/>
    <w:rsid w:val="00795931"/>
    <w:rsid w:val="00796A2A"/>
    <w:rsid w:val="007A053E"/>
    <w:rsid w:val="007A2A69"/>
    <w:rsid w:val="007A627F"/>
    <w:rsid w:val="007A6821"/>
    <w:rsid w:val="007B055F"/>
    <w:rsid w:val="007B0BAC"/>
    <w:rsid w:val="007B1D66"/>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1B8"/>
    <w:rsid w:val="00851A3E"/>
    <w:rsid w:val="00852259"/>
    <w:rsid w:val="00853419"/>
    <w:rsid w:val="00855CBD"/>
    <w:rsid w:val="00856F99"/>
    <w:rsid w:val="00860FE6"/>
    <w:rsid w:val="00864D17"/>
    <w:rsid w:val="008719DB"/>
    <w:rsid w:val="00872250"/>
    <w:rsid w:val="008731B8"/>
    <w:rsid w:val="00873D16"/>
    <w:rsid w:val="00875049"/>
    <w:rsid w:val="00880F6C"/>
    <w:rsid w:val="008855E2"/>
    <w:rsid w:val="00886521"/>
    <w:rsid w:val="008937A3"/>
    <w:rsid w:val="0089509A"/>
    <w:rsid w:val="00896B13"/>
    <w:rsid w:val="008A4FE1"/>
    <w:rsid w:val="008A5E28"/>
    <w:rsid w:val="008B3CA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3E48"/>
    <w:rsid w:val="009164CD"/>
    <w:rsid w:val="00917271"/>
    <w:rsid w:val="009204C8"/>
    <w:rsid w:val="00922A9F"/>
    <w:rsid w:val="00925131"/>
    <w:rsid w:val="00925478"/>
    <w:rsid w:val="00925A8F"/>
    <w:rsid w:val="00925D8E"/>
    <w:rsid w:val="009269F5"/>
    <w:rsid w:val="00930CAD"/>
    <w:rsid w:val="009400CF"/>
    <w:rsid w:val="00940533"/>
    <w:rsid w:val="00942AEA"/>
    <w:rsid w:val="009432FE"/>
    <w:rsid w:val="009438F8"/>
    <w:rsid w:val="00944414"/>
    <w:rsid w:val="0094691D"/>
    <w:rsid w:val="00954F42"/>
    <w:rsid w:val="00957172"/>
    <w:rsid w:val="009578D1"/>
    <w:rsid w:val="00957A33"/>
    <w:rsid w:val="00957B43"/>
    <w:rsid w:val="0096003B"/>
    <w:rsid w:val="0096081E"/>
    <w:rsid w:val="0096137E"/>
    <w:rsid w:val="00961E92"/>
    <w:rsid w:val="009647C5"/>
    <w:rsid w:val="0096604F"/>
    <w:rsid w:val="00966280"/>
    <w:rsid w:val="009663C5"/>
    <w:rsid w:val="00971DDC"/>
    <w:rsid w:val="009739F5"/>
    <w:rsid w:val="009755AD"/>
    <w:rsid w:val="009757E0"/>
    <w:rsid w:val="00975FF1"/>
    <w:rsid w:val="0097718E"/>
    <w:rsid w:val="009800B6"/>
    <w:rsid w:val="009828D7"/>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D12"/>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178C"/>
    <w:rsid w:val="00A51EEE"/>
    <w:rsid w:val="00A542B8"/>
    <w:rsid w:val="00A54719"/>
    <w:rsid w:val="00A60995"/>
    <w:rsid w:val="00A612B9"/>
    <w:rsid w:val="00A66B14"/>
    <w:rsid w:val="00A66CF8"/>
    <w:rsid w:val="00A727DA"/>
    <w:rsid w:val="00A74F48"/>
    <w:rsid w:val="00A80F89"/>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C60FB"/>
    <w:rsid w:val="00AD0CA9"/>
    <w:rsid w:val="00AD16D6"/>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13F5"/>
    <w:rsid w:val="00B23604"/>
    <w:rsid w:val="00B2566A"/>
    <w:rsid w:val="00B26E87"/>
    <w:rsid w:val="00B31BD9"/>
    <w:rsid w:val="00B40669"/>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32C"/>
    <w:rsid w:val="00B928EE"/>
    <w:rsid w:val="00B92AD5"/>
    <w:rsid w:val="00B94BA4"/>
    <w:rsid w:val="00B97DB5"/>
    <w:rsid w:val="00BB156E"/>
    <w:rsid w:val="00BB1734"/>
    <w:rsid w:val="00BB25F9"/>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B5D9D"/>
    <w:rsid w:val="00CC10DA"/>
    <w:rsid w:val="00CD229F"/>
    <w:rsid w:val="00CE2D1F"/>
    <w:rsid w:val="00CE31E0"/>
    <w:rsid w:val="00CE52F0"/>
    <w:rsid w:val="00CF138E"/>
    <w:rsid w:val="00CF18A3"/>
    <w:rsid w:val="00CF356A"/>
    <w:rsid w:val="00CF3DA6"/>
    <w:rsid w:val="00CF4A61"/>
    <w:rsid w:val="00D029CB"/>
    <w:rsid w:val="00D04274"/>
    <w:rsid w:val="00D05A8B"/>
    <w:rsid w:val="00D06659"/>
    <w:rsid w:val="00D0699D"/>
    <w:rsid w:val="00D1447E"/>
    <w:rsid w:val="00D1522C"/>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105C"/>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04F3"/>
    <w:rsid w:val="00EE5769"/>
    <w:rsid w:val="00EE5CA6"/>
    <w:rsid w:val="00EE6916"/>
    <w:rsid w:val="00EF1335"/>
    <w:rsid w:val="00EF1557"/>
    <w:rsid w:val="00EF1D24"/>
    <w:rsid w:val="00EF4AE0"/>
    <w:rsid w:val="00EF55C8"/>
    <w:rsid w:val="00EF6FA1"/>
    <w:rsid w:val="00F012FF"/>
    <w:rsid w:val="00F01A21"/>
    <w:rsid w:val="00F046E9"/>
    <w:rsid w:val="00F04831"/>
    <w:rsid w:val="00F12DA8"/>
    <w:rsid w:val="00F1322B"/>
    <w:rsid w:val="00F13699"/>
    <w:rsid w:val="00F24055"/>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3EF"/>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F782C0-3CF6-4652-BCA0-37F74D5F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beforeLines="50" w:before="50"/>
      <w:jc w:val="both"/>
    </w:pPr>
    <w:rPr>
      <w:rFonts w:ascii="Times New Roman" w:eastAsiaTheme="minorEastAsia" w:hAnsi="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Times New Roman" w:hAnsi="Arial" w:cs="Arial" w:hint="default"/>
      <w:sz w:val="22"/>
    </w:rPr>
  </w:style>
  <w:style w:type="character" w:customStyle="1" w:styleId="4Char">
    <w:name w:val="标题 4 Char"/>
    <w:basedOn w:val="a0"/>
    <w:link w:val="4"/>
    <w:qFormat/>
    <w:rPr>
      <w:rFonts w:ascii="Calibri Light" w:eastAsia="等线 Light" w:hAnsi="Calibri Light" w:cs="Times New Roman"/>
      <w:b/>
      <w:sz w:val="28"/>
      <w:szCs w:val="28"/>
    </w:rPr>
  </w:style>
  <w:style w:type="paragraph" w:customStyle="1" w:styleId="TALLeft1cm">
    <w:name w:val="TAL + Left:  1 cm"/>
    <w:basedOn w:val="TAL"/>
    <w:qFormat/>
    <w:rsid w:val="005C6D0C"/>
    <w:pPr>
      <w:spacing w:afterLines="50" w:after="50" w:line="260" w:lineRule="auto"/>
      <w:ind w:left="567"/>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C52E8A-F7F2-4D25-A313-1CAD405A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5</Pages>
  <Words>1437</Words>
  <Characters>8191</Characters>
  <Application>Microsoft Office Word</Application>
  <DocSecurity>0</DocSecurity>
  <Lines>68</Lines>
  <Paragraphs>19</Paragraphs>
  <ScaleCrop>false</ScaleCrop>
  <Company>ZTE</Company>
  <LinksUpToDate>false</LinksUpToDate>
  <CharactersWithSpaces>9609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60</cp:revision>
  <cp:lastPrinted>2113-01-01T00:00:00Z</cp:lastPrinted>
  <dcterms:created xsi:type="dcterms:W3CDTF">2017-09-06T12:59:00Z</dcterms:created>
  <dcterms:modified xsi:type="dcterms:W3CDTF">2019-02-14T15:18:00Z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